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45"/>
        <w:gridCol w:w="2997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312A8C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Pr="00312A8C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A8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8028EA" w:rsidRPr="00312A8C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A8C">
              <w:rPr>
                <w:b/>
                <w:bCs/>
                <w:sz w:val="18"/>
                <w:szCs w:val="18"/>
              </w:rPr>
              <w:t>Классификатор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312A8C" w:rsidTr="00312A8C">
        <w:trPr>
          <w:trHeight w:val="244"/>
        </w:trPr>
        <w:tc>
          <w:tcPr>
            <w:tcW w:w="582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стерилизатор плазменный</w:t>
            </w:r>
          </w:p>
        </w:tc>
        <w:tc>
          <w:tcPr>
            <w:tcW w:w="2997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Стерилизатор плазменный низкотемпературный "DGM" в исполнении DGM Z-150</w:t>
            </w:r>
          </w:p>
        </w:tc>
        <w:tc>
          <w:tcPr>
            <w:tcW w:w="2390" w:type="dxa"/>
            <w:shd w:val="clear" w:color="000000" w:fill="FFFFFF"/>
            <w:vAlign w:val="center"/>
          </w:tcPr>
          <w:p w:rsid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Замена вакуумного пластинчато- роторного насоса в коррозионностойком исполнении</w:t>
            </w:r>
          </w:p>
          <w:p w:rsidR="00875C07" w:rsidRDefault="00875C07" w:rsidP="00312A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Технические характеристики: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Коррозионностойкое исполнение;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Быстрота действия, м3/ч: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>16;</w:t>
            </w:r>
          </w:p>
          <w:p w:rsid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Предельное парциальное давление без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газобалласта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мбар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 xml:space="preserve">4•10-4; 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Предельное остаточное давление без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газобалласта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мбар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>4•10-3;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Предельное остаточное давление с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газобалластом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5C07">
              <w:rPr>
                <w:color w:val="000000"/>
                <w:sz w:val="16"/>
                <w:szCs w:val="16"/>
              </w:rPr>
              <w:t>мбар</w:t>
            </w:r>
            <w:proofErr w:type="spellEnd"/>
            <w:r w:rsidRPr="00875C07"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>8•10-3;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Объём масла, л: 0,9-1,5;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Частота вращения ротора, об/мин: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>1440;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Входное соединение: KF25;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Выходное соединение: KF25;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Мощность электродвигателя, кВт: </w:t>
            </w: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Pr="00875C07">
              <w:rPr>
                <w:color w:val="000000"/>
                <w:sz w:val="16"/>
                <w:szCs w:val="16"/>
              </w:rPr>
              <w:t>0,75;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Напряжение питания: 220 В, 1 ф.;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>- Температура окружающей среды, С: 5-40;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Уровень шума: </w:t>
            </w: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Pr="00875C07">
              <w:rPr>
                <w:color w:val="000000"/>
                <w:sz w:val="16"/>
                <w:szCs w:val="16"/>
              </w:rPr>
              <w:t>58 дБ;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- Масса: </w:t>
            </w: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Pr="00875C07">
              <w:rPr>
                <w:color w:val="000000"/>
                <w:sz w:val="16"/>
                <w:szCs w:val="16"/>
              </w:rPr>
              <w:t>33 кг.</w:t>
            </w:r>
          </w:p>
          <w:p w:rsidR="00875C07" w:rsidRPr="00875C07" w:rsidRDefault="00875C07" w:rsidP="00875C07">
            <w:pPr>
              <w:jc w:val="center"/>
              <w:rPr>
                <w:color w:val="000000"/>
                <w:sz w:val="16"/>
                <w:szCs w:val="16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Вес: </w:t>
            </w: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Pr="00875C0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  <w:r w:rsidRPr="00875C07">
              <w:rPr>
                <w:color w:val="000000"/>
                <w:sz w:val="16"/>
                <w:szCs w:val="16"/>
              </w:rPr>
              <w:t xml:space="preserve"> кг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875C07" w:rsidRPr="00312A8C" w:rsidRDefault="00875C07" w:rsidP="00875C07">
            <w:pPr>
              <w:jc w:val="center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sz w:val="16"/>
                <w:szCs w:val="16"/>
              </w:rPr>
              <w:t xml:space="preserve">Размер: </w:t>
            </w:r>
            <w:r>
              <w:rPr>
                <w:color w:val="000000"/>
                <w:sz w:val="16"/>
                <w:szCs w:val="16"/>
              </w:rPr>
              <w:t xml:space="preserve">не более </w:t>
            </w:r>
            <w:r w:rsidRPr="00875C07">
              <w:rPr>
                <w:color w:val="000000"/>
                <w:sz w:val="16"/>
                <w:szCs w:val="16"/>
              </w:rPr>
              <w:t>520*188*272мм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1240934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7455144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12A8C" w:rsidRPr="00312A8C" w:rsidRDefault="00312A8C" w:rsidP="00312A8C">
            <w:pPr>
              <w:jc w:val="center"/>
              <w:rPr>
                <w:color w:val="000000"/>
                <w:sz w:val="20"/>
                <w:szCs w:val="20"/>
              </w:rPr>
            </w:pPr>
            <w:r w:rsidRPr="00312A8C">
              <w:rPr>
                <w:color w:val="000000"/>
                <w:sz w:val="20"/>
                <w:szCs w:val="20"/>
              </w:rPr>
              <w:t>Стационар, ул. Ново-Садовая, д.222Б</w:t>
            </w:r>
          </w:p>
        </w:tc>
      </w:tr>
    </w:tbl>
    <w:p w:rsidR="00176E79" w:rsidRDefault="00176E79"/>
    <w:p w:rsidR="007D5F35" w:rsidRDefault="007D5F35"/>
    <w:p w:rsidR="007D5F35" w:rsidRDefault="007D5F35" w:rsidP="007D5F35">
      <w:pPr>
        <w:keepNext/>
        <w:spacing w:line="360" w:lineRule="exact"/>
        <w:ind w:firstLine="709"/>
        <w:jc w:val="center"/>
        <w:outlineLvl w:val="4"/>
        <w:rPr>
          <w:b/>
          <w:bCs/>
          <w:snapToGrid w:val="0"/>
        </w:rPr>
      </w:pPr>
      <w:r>
        <w:rPr>
          <w:b/>
          <w:bCs/>
          <w:snapToGrid w:val="0"/>
        </w:rPr>
        <w:t>Требования к выполняемым работам</w:t>
      </w:r>
    </w:p>
    <w:tbl>
      <w:tblPr>
        <w:tblW w:w="5000" w:type="pct"/>
        <w:jc w:val="center"/>
        <w:tblLayout w:type="fixed"/>
        <w:tblLook w:val="04A0"/>
      </w:tblPr>
      <w:tblGrid>
        <w:gridCol w:w="7394"/>
        <w:gridCol w:w="7392"/>
      </w:tblGrid>
      <w:tr w:rsidR="007D5F35" w:rsidTr="007D5F35">
        <w:trPr>
          <w:jc w:val="center"/>
        </w:trPr>
        <w:tc>
          <w:tcPr>
            <w:tcW w:w="4786" w:type="dxa"/>
            <w:hideMark/>
          </w:tcPr>
          <w:p w:rsidR="007D5F35" w:rsidRDefault="007D5F35">
            <w:pPr>
              <w:spacing w:line="360" w:lineRule="exact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Самара </w:t>
            </w:r>
          </w:p>
        </w:tc>
        <w:tc>
          <w:tcPr>
            <w:tcW w:w="4785" w:type="dxa"/>
            <w:hideMark/>
          </w:tcPr>
          <w:p w:rsidR="007D5F35" w:rsidRDefault="007D5F35">
            <w:pPr>
              <w:spacing w:line="360" w:lineRule="exact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«___»  __________ 20__ г.</w:t>
            </w:r>
          </w:p>
        </w:tc>
      </w:tr>
    </w:tbl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1. Цели выполнения Работ</w:t>
      </w:r>
    </w:p>
    <w:p w:rsidR="007D5F35" w:rsidRDefault="007D5F35" w:rsidP="007D5F35">
      <w:pPr>
        <w:jc w:val="both"/>
      </w:pPr>
      <w:r>
        <w:t>Внеплановый ремонт:</w:t>
      </w:r>
    </w:p>
    <w:p w:rsidR="007D5F35" w:rsidRDefault="007D5F35" w:rsidP="007D5F35">
      <w:pPr>
        <w:jc w:val="both"/>
      </w:pPr>
      <w:proofErr w:type="gramStart"/>
      <w:r>
        <w:t>Стерилизатор плазменный низкотемпературный "DGM" в исполнении DGM Z-150, заводской номер – 1240934, инвентарный номер – 7455144 (далее – МО),  расположенные по адресу:</w:t>
      </w:r>
      <w:r>
        <w:rPr>
          <w:color w:val="000000"/>
        </w:rPr>
        <w:t>, г. Самара, ул. Ново-Садовая, д. 222Б</w:t>
      </w:r>
      <w:r>
        <w:t>.</w:t>
      </w:r>
      <w:r>
        <w:tab/>
      </w:r>
      <w:r>
        <w:tab/>
      </w:r>
      <w:proofErr w:type="gramEnd"/>
    </w:p>
    <w:p w:rsidR="007D5F35" w:rsidRDefault="007D5F35" w:rsidP="007D5F35">
      <w:pPr>
        <w:jc w:val="both"/>
      </w:pPr>
      <w:r>
        <w:tab/>
      </w:r>
      <w:r>
        <w:tab/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2. Требования к документам.</w:t>
      </w:r>
    </w:p>
    <w:p w:rsidR="007D5F35" w:rsidRDefault="007D5F35" w:rsidP="007D5F35">
      <w:pPr>
        <w:ind w:firstLine="709"/>
        <w:jc w:val="both"/>
      </w:pPr>
      <w:r>
        <w:t>Работы оказываются в соответствии с требованиями: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>
          <w:rPr>
            <w:rStyle w:val="a5"/>
            <w:color w:val="auto"/>
            <w:sz w:val="24"/>
            <w:szCs w:val="24"/>
            <w:u w:val="none"/>
            <w:lang w:eastAsia="en-US"/>
          </w:rPr>
          <w:t xml:space="preserve">ГОСТ </w:t>
        </w:r>
        <w:proofErr w:type="gramStart"/>
        <w:r>
          <w:rPr>
            <w:rStyle w:val="a5"/>
            <w:color w:val="auto"/>
            <w:sz w:val="24"/>
            <w:szCs w:val="24"/>
            <w:u w:val="none"/>
            <w:lang w:eastAsia="en-US"/>
          </w:rPr>
          <w:t>Р</w:t>
        </w:r>
        <w:proofErr w:type="gramEnd"/>
        <w:r>
          <w:rPr>
            <w:rStyle w:val="a5"/>
            <w:color w:val="auto"/>
            <w:sz w:val="24"/>
            <w:szCs w:val="24"/>
            <w:u w:val="none"/>
            <w:lang w:eastAsia="en-US"/>
          </w:rPr>
          <w:t xml:space="preserve"> 8.568</w:t>
        </w:r>
      </w:hyperlink>
      <w:r>
        <w:rPr>
          <w:sz w:val="24"/>
          <w:szCs w:val="24"/>
        </w:rPr>
        <w:t>-2017</w:t>
      </w:r>
      <w:r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7D5F35" w:rsidRDefault="007D5F35" w:rsidP="007D5F3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Документы и материалы перед сдачей должны быть согласованы с Заказчиком.</w:t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-Работы по выполнению внепланового ремонта.</w:t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3.1. Основание для выполнения работ:</w:t>
      </w:r>
      <w:r>
        <w:rPr>
          <w:color w:val="000000"/>
        </w:rPr>
        <w:tab/>
        <w:t>Дефектный акт.</w:t>
      </w:r>
    </w:p>
    <w:p w:rsidR="007D5F35" w:rsidRDefault="007D5F35" w:rsidP="007D5F35">
      <w:pPr>
        <w:autoSpaceDE w:val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3.1. Работы по ремонту МО</w:t>
      </w:r>
    </w:p>
    <w:p w:rsidR="007D5F35" w:rsidRDefault="007D5F35" w:rsidP="007D5F35">
      <w:pPr>
        <w:autoSpaceDE w:val="0"/>
        <w:ind w:left="708"/>
        <w:jc w:val="both"/>
      </w:pPr>
      <w:r>
        <w:rPr>
          <w:color w:val="000000"/>
        </w:rPr>
        <w:t>3.1.1. Работы по ремонту МО</w:t>
      </w:r>
      <w:r>
        <w:t xml:space="preserve"> выполняются в соответствии с требованиями технической и эксплуатационной документации.</w:t>
      </w:r>
    </w:p>
    <w:p w:rsidR="007D5F35" w:rsidRDefault="007D5F35" w:rsidP="007D5F35">
      <w:pPr>
        <w:autoSpaceDE w:val="0"/>
        <w:ind w:firstLine="708"/>
        <w:jc w:val="both"/>
      </w:pPr>
      <w:r>
        <w:t>В состав Работ по внеплановому ремонту МО входит:</w:t>
      </w:r>
    </w:p>
    <w:p w:rsidR="007D5F35" w:rsidRDefault="007D5F35" w:rsidP="007D5F35">
      <w:pPr>
        <w:autoSpaceDE w:val="0"/>
        <w:ind w:firstLine="708"/>
        <w:jc w:val="both"/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7D5F35" w:rsidTr="007D5F35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параметра</w:t>
            </w:r>
          </w:p>
        </w:tc>
      </w:tr>
      <w:tr w:rsidR="007D5F35" w:rsidTr="007D5F35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spacing w:line="276" w:lineRule="auto"/>
              <w:ind w:left="34"/>
              <w:jc w:val="center"/>
              <w:rPr>
                <w:b/>
                <w:lang w:eastAsia="en-US"/>
              </w:rPr>
            </w:pPr>
          </w:p>
        </w:tc>
      </w:tr>
      <w:tr w:rsidR="007D5F35" w:rsidTr="007D5F35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положения</w:t>
            </w:r>
          </w:p>
        </w:tc>
      </w:tr>
      <w:tr w:rsidR="007D5F35" w:rsidTr="007D5F35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7D5F35" w:rsidRDefault="007D5F3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7D5F35" w:rsidTr="007D5F35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F35" w:rsidTr="007D5F35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7D5F35" w:rsidTr="007D5F35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7D5F35" w:rsidTr="007D5F35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5F35" w:rsidTr="007D5F35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момента заключения договора  </w:t>
            </w:r>
          </w:p>
        </w:tc>
      </w:tr>
      <w:tr w:rsidR="007D5F35" w:rsidTr="007D5F35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 течение 14 календарных дней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5F35" w:rsidTr="007D5F35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b/>
                <w:lang w:eastAsia="en-US"/>
              </w:rPr>
              <w:t>- </w:t>
            </w:r>
            <w:r>
              <w:rPr>
                <w:noProof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Текущий мелкий ремонт (1 и 2 группа) включает следующие работы:</w:t>
            </w:r>
          </w:p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замена сопел, продувка систем;</w:t>
            </w:r>
          </w:p>
          <w:p w:rsidR="007D5F35" w:rsidRDefault="007D5F35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7D5F35" w:rsidRDefault="007D5F35">
            <w:pPr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Ремонт 3 группы включает в себя следующие виды работ: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полный или частичный демонтаж изделия;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замена отдельных узлов;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монтаж восстановленного изделия;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7D5F35" w:rsidTr="007D5F35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7D5F35" w:rsidTr="007D5F35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Требования к организации, выполняющей работы ремонту МО</w:t>
            </w:r>
          </w:p>
        </w:tc>
      </w:tr>
      <w:tr w:rsidR="007D5F35" w:rsidTr="007D5F35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медицинские.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и переливного устройства Подрядчика.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7D5F35" w:rsidTr="007D5F35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Гарантийные обязательства</w:t>
            </w:r>
          </w:p>
        </w:tc>
      </w:tr>
      <w:tr w:rsidR="007D5F35" w:rsidTr="007D5F35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7D5F35" w:rsidTr="007D5F35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7D5F35" w:rsidTr="007D5F35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выполнения работ</w:t>
            </w:r>
          </w:p>
        </w:tc>
      </w:tr>
      <w:tr w:rsidR="007D5F35" w:rsidTr="007D5F35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Самара, ул. Ново-Садовая, д. 222Б</w:t>
            </w:r>
          </w:p>
        </w:tc>
      </w:tr>
    </w:tbl>
    <w:p w:rsidR="007D5F35" w:rsidRDefault="007D5F35" w:rsidP="007D5F35">
      <w:pPr>
        <w:spacing w:line="360" w:lineRule="exact"/>
        <w:jc w:val="both"/>
      </w:pPr>
    </w:p>
    <w:p w:rsidR="007D5F35" w:rsidRDefault="007D5F35"/>
    <w:sectPr w:rsidR="007D5F35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028EA"/>
    <w:rsid w:val="000B73CB"/>
    <w:rsid w:val="00176E79"/>
    <w:rsid w:val="00183629"/>
    <w:rsid w:val="00240C04"/>
    <w:rsid w:val="00312A8C"/>
    <w:rsid w:val="003E20F7"/>
    <w:rsid w:val="00467AB5"/>
    <w:rsid w:val="00495D3E"/>
    <w:rsid w:val="00543E7A"/>
    <w:rsid w:val="005B3549"/>
    <w:rsid w:val="00787B83"/>
    <w:rsid w:val="007D5F35"/>
    <w:rsid w:val="008028EA"/>
    <w:rsid w:val="00875C07"/>
    <w:rsid w:val="00A26382"/>
    <w:rsid w:val="00A34D53"/>
    <w:rsid w:val="00A71AD7"/>
    <w:rsid w:val="00A92F97"/>
    <w:rsid w:val="00BE5E6B"/>
    <w:rsid w:val="00CA0B77"/>
    <w:rsid w:val="00CD3F8F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АБЛИЦЫ Знак"/>
    <w:link w:val="a4"/>
    <w:uiPriority w:val="99"/>
    <w:locked/>
    <w:rsid w:val="007D5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ТАБЛИЦЫ"/>
    <w:basedOn w:val="a"/>
    <w:link w:val="a3"/>
    <w:uiPriority w:val="99"/>
    <w:qFormat/>
    <w:rsid w:val="007D5F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7D5F35"/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link w:val="ConsNormal"/>
    <w:qFormat/>
    <w:rsid w:val="007D5F35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cfgruss">
    <w:name w:val="scf_gruss"/>
    <w:basedOn w:val="a"/>
    <w:rsid w:val="007D5F35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7D5F35"/>
    <w:rPr>
      <w:rFonts w:ascii="Arial" w:hAnsi="Arial"/>
      <w:sz w:val="20"/>
      <w:szCs w:val="20"/>
      <w:lang w:val="en-US" w:eastAsia="de-DE"/>
    </w:rPr>
  </w:style>
  <w:style w:type="character" w:styleId="a5">
    <w:name w:val="Hyperlink"/>
    <w:basedOn w:val="a0"/>
    <w:uiPriority w:val="99"/>
    <w:semiHidden/>
    <w:unhideWhenUsed/>
    <w:rsid w:val="007D5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Пискунов</dc:creator>
  <cp:keywords/>
  <dc:description/>
  <cp:lastModifiedBy>halitovaui</cp:lastModifiedBy>
  <cp:revision>10</cp:revision>
  <dcterms:created xsi:type="dcterms:W3CDTF">2022-12-19T12:43:00Z</dcterms:created>
  <dcterms:modified xsi:type="dcterms:W3CDTF">2023-06-05T12:46:00Z</dcterms:modified>
</cp:coreProperties>
</file>