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B" w:rsidRDefault="00454E1B"/>
    <w:p w:rsidR="00575615" w:rsidRDefault="00575615" w:rsidP="00FD507B">
      <w:pPr>
        <w:pStyle w:val="a3"/>
        <w:ind w:firstLine="709"/>
        <w:rPr>
          <w:sz w:val="24"/>
          <w:szCs w:val="24"/>
        </w:rPr>
      </w:pPr>
    </w:p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>
        <w:rPr>
          <w:iCs/>
        </w:rPr>
        <w:t xml:space="preserve">Доверенности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>1.1. Заказчик поручает, а Исполнитель принимает на себя обязательства оказать услуги по______________________________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575615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A064B7">
        <w:t>оказания Услуг</w:t>
      </w:r>
      <w:r w:rsidRPr="004B2AED">
        <w:t xml:space="preserve"> </w:t>
      </w:r>
      <w:r w:rsidR="00217F1D">
        <w:t>_____________</w:t>
      </w:r>
      <w:r w:rsidRPr="004B2AED">
        <w:t>.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A064B7">
        <w:t>оказания Услуг</w:t>
      </w:r>
      <w:r w:rsidRPr="004B2AED">
        <w:t xml:space="preserve"> </w:t>
      </w:r>
      <w:r>
        <w:t xml:space="preserve">- </w:t>
      </w:r>
      <w:r w:rsidR="00217F1D">
        <w:t>____________</w:t>
      </w:r>
      <w:r w:rsidR="001F7D3B">
        <w:t xml:space="preserve"> </w:t>
      </w:r>
      <w:proofErr w:type="gramStart"/>
      <w:r>
        <w:t>г</w:t>
      </w:r>
      <w:proofErr w:type="gramEnd"/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3D5487"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</w:t>
      </w:r>
      <w:r w:rsidR="003D5487">
        <w:t>5</w:t>
      </w:r>
      <w:r w:rsidRPr="004B2AED">
        <w:t xml:space="preserve"> настоящего Договора, в следующем порядке:</w:t>
      </w:r>
    </w:p>
    <w:p w:rsidR="001223B6" w:rsidRDefault="00703609" w:rsidP="00703609">
      <w:pPr>
        <w:pStyle w:val="a5"/>
        <w:tabs>
          <w:tab w:val="left" w:pos="567"/>
        </w:tabs>
        <w:spacing w:after="0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t xml:space="preserve">3.2.1. </w:t>
      </w:r>
      <w:r w:rsidR="001223B6" w:rsidRPr="001223B6">
        <w:t>В течение 60 (шестидесяти) календарных дней с даты подписания Сторонами акта сдачи-приемки оказанных услуг за расчетный период, при условии получения Заказчиком оригинального комплекта документов, подписанного с</w:t>
      </w:r>
      <w:r w:rsidR="001223B6">
        <w:t>о стороны Исполнителя</w:t>
      </w:r>
      <w:r w:rsidR="001223B6" w:rsidRPr="001223B6">
        <w:t xml:space="preserve">: счета на оплату, актов сдачи-приемки оказанных Услуг (2 экз.), </w:t>
      </w:r>
      <w:proofErr w:type="spellStart"/>
      <w:proofErr w:type="gramStart"/>
      <w:r w:rsidR="001223B6" w:rsidRPr="001223B6">
        <w:t>счет-фактуры</w:t>
      </w:r>
      <w:proofErr w:type="spellEnd"/>
      <w:proofErr w:type="gramEnd"/>
      <w:r w:rsidR="001223B6" w:rsidRPr="001223B6">
        <w:t>. Стоимость Услуг  за расчетный период составляет</w:t>
      </w:r>
      <w:proofErr w:type="gramStart"/>
      <w:r w:rsidR="001223B6">
        <w:t xml:space="preserve"> </w:t>
      </w:r>
      <w:r w:rsidR="001223B6" w:rsidRPr="001223B6">
        <w:t>:</w:t>
      </w:r>
      <w:proofErr w:type="gramEnd"/>
      <w:r w:rsidR="001223B6" w:rsidRPr="001223B6">
        <w:t>____________________.</w:t>
      </w:r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1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2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3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122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</w:t>
      </w:r>
      <w:r w:rsidR="001223B6" w:rsidRPr="009106AA">
        <w:rPr>
          <w:rFonts w:ascii="Times New Roman" w:hAnsi="Times New Roman"/>
          <w:sz w:val="24"/>
          <w:szCs w:val="24"/>
        </w:rPr>
        <w:t xml:space="preserve">В течение 5 (пяти) рабочих дней </w:t>
      </w:r>
      <w:r w:rsidR="001223B6" w:rsidRPr="00482994">
        <w:rPr>
          <w:rFonts w:ascii="Times New Roman" w:hAnsi="Times New Roman"/>
          <w:sz w:val="24"/>
          <w:szCs w:val="24"/>
        </w:rPr>
        <w:t>после оказания Услуг за расчетный период (расчетным период по настоящему Договору является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-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месяц)</w:t>
      </w:r>
      <w:r w:rsidR="001223B6" w:rsidRPr="009106AA">
        <w:rPr>
          <w:rFonts w:ascii="Times New Roman" w:hAnsi="Times New Roman"/>
          <w:sz w:val="24"/>
          <w:szCs w:val="24"/>
        </w:rPr>
        <w:t>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 w:rsidRPr="004B2AED"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4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zKonf"/>
      <w:bookmarkEnd w:id="11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5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lastRenderedPageBreak/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Pr="00217F1D" w:rsidRDefault="00FD507B" w:rsidP="00FD507B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>Требования к оказанию Услуг</w:t>
      </w:r>
    </w:p>
    <w:p w:rsidR="00217F1D" w:rsidRPr="00217F1D" w:rsidRDefault="00217F1D" w:rsidP="00217F1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>по размещени</w:t>
      </w:r>
      <w:r>
        <w:rPr>
          <w:rFonts w:ascii="Times New Roman" w:hAnsi="Times New Roman"/>
          <w:sz w:val="24"/>
          <w:szCs w:val="24"/>
        </w:rPr>
        <w:t>ю</w:t>
      </w:r>
      <w:r w:rsidRPr="00217F1D">
        <w:rPr>
          <w:rFonts w:ascii="Times New Roman" w:hAnsi="Times New Roman"/>
          <w:sz w:val="24"/>
          <w:szCs w:val="24"/>
        </w:rPr>
        <w:t xml:space="preserve"> рекламы на радиостанции Самарской области</w:t>
      </w:r>
    </w:p>
    <w:p w:rsidR="00217F1D" w:rsidRPr="00217F1D" w:rsidRDefault="00217F1D" w:rsidP="00217F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Предмет ценового запроса: выполнению услуг по размещению рекламного </w:t>
      </w:r>
      <w:proofErr w:type="spellStart"/>
      <w:r w:rsidRPr="00217F1D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217F1D">
        <w:rPr>
          <w:rFonts w:ascii="Times New Roman" w:hAnsi="Times New Roman"/>
          <w:sz w:val="24"/>
          <w:szCs w:val="24"/>
        </w:rPr>
        <w:t xml:space="preserve"> на радиостанции Самарской области в интересах ЧУЗ «КБ «</w:t>
      </w:r>
      <w:proofErr w:type="spellStart"/>
      <w:r w:rsidRPr="00217F1D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Pr="00217F1D">
        <w:rPr>
          <w:rFonts w:ascii="Times New Roman" w:hAnsi="Times New Roman"/>
          <w:sz w:val="24"/>
          <w:szCs w:val="24"/>
        </w:rPr>
        <w:t>» г. Самара»</w:t>
      </w:r>
    </w:p>
    <w:p w:rsidR="00217F1D" w:rsidRPr="00217F1D" w:rsidRDefault="00217F1D" w:rsidP="001F7D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Описание закупаемых работ, услуг: создание и размещение </w:t>
      </w:r>
      <w:proofErr w:type="spellStart"/>
      <w:r w:rsidRPr="00217F1D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217F1D">
        <w:rPr>
          <w:rFonts w:ascii="Times New Roman" w:hAnsi="Times New Roman"/>
          <w:sz w:val="24"/>
          <w:szCs w:val="24"/>
        </w:rPr>
        <w:t xml:space="preserve"> на радиостанции в соответствии с техническим заданием Заказчика в целях привлечения дополнительного потока пациентов.</w:t>
      </w:r>
    </w:p>
    <w:p w:rsidR="00217F1D" w:rsidRPr="00217F1D" w:rsidRDefault="00217F1D" w:rsidP="001F7D3B">
      <w:pPr>
        <w:pStyle w:val="af2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Запись </w:t>
      </w:r>
      <w:proofErr w:type="spellStart"/>
      <w:r w:rsidRPr="00217F1D">
        <w:rPr>
          <w:rFonts w:ascii="Times New Roman" w:hAnsi="Times New Roman"/>
          <w:sz w:val="24"/>
          <w:szCs w:val="24"/>
        </w:rPr>
        <w:t>аудиоролика</w:t>
      </w:r>
      <w:proofErr w:type="spellEnd"/>
      <w:r w:rsidRPr="00217F1D">
        <w:rPr>
          <w:rFonts w:ascii="Times New Roman" w:hAnsi="Times New Roman"/>
          <w:sz w:val="24"/>
          <w:szCs w:val="24"/>
        </w:rPr>
        <w:t xml:space="preserve"> (периодичность - по заявке заказчика, всего не более 4 роликов). Длина ролика 15 секунд. Количество голосов (1-2 по согласованию). Входит в стоимость ежемесячного обслуживания:</w:t>
      </w:r>
    </w:p>
    <w:p w:rsidR="00217F1D" w:rsidRPr="00217F1D" w:rsidRDefault="00217F1D" w:rsidP="001F7D3B">
      <w:pPr>
        <w:pStyle w:val="af2"/>
        <w:numPr>
          <w:ilvl w:val="0"/>
          <w:numId w:val="5"/>
        </w:numPr>
        <w:spacing w:after="0" w:line="320" w:lineRule="exact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217F1D">
        <w:rPr>
          <w:rFonts w:ascii="Times New Roman" w:hAnsi="Times New Roman"/>
          <w:sz w:val="24"/>
          <w:szCs w:val="24"/>
        </w:rPr>
        <w:t>медиаплана</w:t>
      </w:r>
      <w:proofErr w:type="spellEnd"/>
      <w:r w:rsidRPr="00217F1D">
        <w:rPr>
          <w:rFonts w:ascii="Times New Roman" w:hAnsi="Times New Roman"/>
          <w:sz w:val="24"/>
          <w:szCs w:val="24"/>
        </w:rPr>
        <w:t xml:space="preserve"> с графиком выходов ролика в эфир.</w:t>
      </w:r>
    </w:p>
    <w:p w:rsidR="00217F1D" w:rsidRPr="00217F1D" w:rsidRDefault="00217F1D" w:rsidP="001F7D3B">
      <w:pPr>
        <w:pStyle w:val="af2"/>
        <w:numPr>
          <w:ilvl w:val="0"/>
          <w:numId w:val="5"/>
        </w:numPr>
        <w:spacing w:after="0" w:line="320" w:lineRule="exact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Трансляция </w:t>
      </w:r>
      <w:proofErr w:type="spellStart"/>
      <w:r w:rsidRPr="00217F1D">
        <w:rPr>
          <w:rFonts w:ascii="Times New Roman" w:hAnsi="Times New Roman"/>
          <w:sz w:val="24"/>
          <w:szCs w:val="24"/>
        </w:rPr>
        <w:t>аудиоролика</w:t>
      </w:r>
      <w:proofErr w:type="spellEnd"/>
      <w:r w:rsidRPr="00217F1D">
        <w:rPr>
          <w:rFonts w:ascii="Times New Roman" w:hAnsi="Times New Roman"/>
          <w:sz w:val="24"/>
          <w:szCs w:val="24"/>
        </w:rPr>
        <w:t xml:space="preserve"> согласно </w:t>
      </w:r>
      <w:proofErr w:type="gramStart"/>
      <w:r w:rsidRPr="00217F1D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217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F1D">
        <w:rPr>
          <w:rFonts w:ascii="Times New Roman" w:hAnsi="Times New Roman"/>
          <w:sz w:val="24"/>
          <w:szCs w:val="24"/>
        </w:rPr>
        <w:t>медиаплану</w:t>
      </w:r>
      <w:proofErr w:type="spellEnd"/>
      <w:r w:rsidRPr="00217F1D">
        <w:rPr>
          <w:rFonts w:ascii="Times New Roman" w:hAnsi="Times New Roman"/>
          <w:sz w:val="24"/>
          <w:szCs w:val="24"/>
        </w:rPr>
        <w:t>.</w:t>
      </w:r>
    </w:p>
    <w:p w:rsidR="00217F1D" w:rsidRPr="00217F1D" w:rsidRDefault="00217F1D" w:rsidP="001F7D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Место оказания услуг:   </w:t>
      </w:r>
    </w:p>
    <w:p w:rsidR="00217F1D" w:rsidRPr="00217F1D" w:rsidRDefault="00217F1D" w:rsidP="001F7D3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Аудитория слушателей в </w:t>
      </w:r>
      <w:proofErr w:type="gramStart"/>
      <w:r w:rsidRPr="00217F1D">
        <w:rPr>
          <w:rFonts w:ascii="Times New Roman" w:hAnsi="Times New Roman"/>
          <w:sz w:val="24"/>
          <w:szCs w:val="24"/>
        </w:rPr>
        <w:t>г</w:t>
      </w:r>
      <w:proofErr w:type="gramEnd"/>
      <w:r w:rsidRPr="00217F1D">
        <w:rPr>
          <w:rFonts w:ascii="Times New Roman" w:hAnsi="Times New Roman"/>
          <w:sz w:val="24"/>
          <w:szCs w:val="24"/>
        </w:rPr>
        <w:t>. Самара и г. Сызрань</w:t>
      </w:r>
    </w:p>
    <w:p w:rsidR="00217F1D" w:rsidRPr="00217F1D" w:rsidRDefault="00217F1D" w:rsidP="001F7D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>Требования к услугам:</w:t>
      </w:r>
    </w:p>
    <w:p w:rsidR="00217F1D" w:rsidRPr="00217F1D" w:rsidRDefault="00217F1D" w:rsidP="001F7D3B">
      <w:pPr>
        <w:pStyle w:val="af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Аудитория радио </w:t>
      </w:r>
      <w:proofErr w:type="gramStart"/>
      <w:r w:rsidRPr="00217F1D">
        <w:rPr>
          <w:rFonts w:ascii="Times New Roman" w:hAnsi="Times New Roman"/>
          <w:sz w:val="24"/>
          <w:szCs w:val="24"/>
        </w:rPr>
        <w:t>м/ж</w:t>
      </w:r>
      <w:proofErr w:type="gramEnd"/>
      <w:r w:rsidRPr="00217F1D">
        <w:rPr>
          <w:rFonts w:ascii="Times New Roman" w:hAnsi="Times New Roman"/>
          <w:sz w:val="24"/>
          <w:szCs w:val="24"/>
        </w:rPr>
        <w:t xml:space="preserve"> от 28 до 65 лет, доход средний и выше.</w:t>
      </w:r>
    </w:p>
    <w:p w:rsidR="00217F1D" w:rsidRPr="00217F1D" w:rsidRDefault="00217F1D" w:rsidP="001F7D3B">
      <w:pPr>
        <w:pStyle w:val="af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График выхода </w:t>
      </w:r>
      <w:proofErr w:type="spellStart"/>
      <w:r w:rsidRPr="00217F1D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217F1D">
        <w:rPr>
          <w:rFonts w:ascii="Times New Roman" w:hAnsi="Times New Roman"/>
          <w:sz w:val="24"/>
          <w:szCs w:val="24"/>
        </w:rPr>
        <w:t xml:space="preserve">  не менее 5 в день. Не менее 40% </w:t>
      </w:r>
      <w:proofErr w:type="spellStart"/>
      <w:r w:rsidRPr="00217F1D">
        <w:rPr>
          <w:rFonts w:ascii="Times New Roman" w:hAnsi="Times New Roman"/>
          <w:sz w:val="24"/>
          <w:szCs w:val="24"/>
        </w:rPr>
        <w:t>прайма</w:t>
      </w:r>
      <w:proofErr w:type="spellEnd"/>
      <w:r w:rsidRPr="00217F1D">
        <w:rPr>
          <w:rFonts w:ascii="Times New Roman" w:hAnsi="Times New Roman"/>
          <w:sz w:val="24"/>
          <w:szCs w:val="24"/>
        </w:rPr>
        <w:t xml:space="preserve"> по графику. Длительность рекламной кампании не менее 4 недель. </w:t>
      </w:r>
    </w:p>
    <w:p w:rsidR="00217F1D" w:rsidRPr="00217F1D" w:rsidRDefault="00217F1D" w:rsidP="001F7D3B">
      <w:pPr>
        <w:pStyle w:val="af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География охвата станции: </w:t>
      </w:r>
      <w:proofErr w:type="gramStart"/>
      <w:r w:rsidRPr="00217F1D">
        <w:rPr>
          <w:rFonts w:ascii="Times New Roman" w:hAnsi="Times New Roman"/>
          <w:sz w:val="24"/>
          <w:szCs w:val="24"/>
        </w:rPr>
        <w:t>г</w:t>
      </w:r>
      <w:proofErr w:type="gramEnd"/>
      <w:r w:rsidRPr="00217F1D">
        <w:rPr>
          <w:rFonts w:ascii="Times New Roman" w:hAnsi="Times New Roman"/>
          <w:sz w:val="24"/>
          <w:szCs w:val="24"/>
        </w:rPr>
        <w:t>. Самара и г. Сызрань</w:t>
      </w:r>
    </w:p>
    <w:p w:rsidR="00217F1D" w:rsidRPr="00217F1D" w:rsidRDefault="00217F1D" w:rsidP="001F7D3B">
      <w:pPr>
        <w:pStyle w:val="af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>Среднемесячный охват радиостанции не менее 250 000 чел.</w:t>
      </w:r>
    </w:p>
    <w:p w:rsidR="00217F1D" w:rsidRPr="00217F1D" w:rsidRDefault="00217F1D" w:rsidP="001F7D3B">
      <w:pPr>
        <w:pStyle w:val="af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>Предоставление 3 вариантов сценария ролика на выбор, 3 вариантов голоса диктора на выбор; 3 варианта музыкальной подложки на выбор.</w:t>
      </w:r>
    </w:p>
    <w:p w:rsidR="00217F1D" w:rsidRPr="00217F1D" w:rsidRDefault="00217F1D" w:rsidP="001F7D3B">
      <w:pPr>
        <w:pStyle w:val="af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7F1D">
        <w:rPr>
          <w:rFonts w:ascii="Times New Roman" w:hAnsi="Times New Roman"/>
          <w:sz w:val="24"/>
          <w:szCs w:val="24"/>
        </w:rPr>
        <w:t>Аудиоролик</w:t>
      </w:r>
      <w:proofErr w:type="spellEnd"/>
      <w:r w:rsidRPr="00217F1D">
        <w:rPr>
          <w:rFonts w:ascii="Times New Roman" w:hAnsi="Times New Roman"/>
          <w:sz w:val="24"/>
          <w:szCs w:val="24"/>
        </w:rPr>
        <w:t xml:space="preserve"> должен быть записан в течение 3 суток после согласования со стороны заказчика.</w:t>
      </w:r>
    </w:p>
    <w:p w:rsidR="00217F1D" w:rsidRPr="00217F1D" w:rsidRDefault="00217F1D" w:rsidP="001F7D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 xml:space="preserve">Форма, сроки и порядок оплаты услуг: Услуги оказываются с момента подписания договора. </w:t>
      </w:r>
    </w:p>
    <w:p w:rsidR="00217F1D" w:rsidRPr="00217F1D" w:rsidRDefault="00217F1D" w:rsidP="001F7D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>Оплата оказанных Подрядчиком Услуг осуществляется после подписания Сторонами акта сдачи-приемки оказанных Услуг  (далее – акт сдачи-приемки) в течение 60 (шестидесяти) календарных дней после получения Заказчиком счета путем перечисления Заказчиком денежных средств на расчетный счет Подрядчика.</w:t>
      </w:r>
    </w:p>
    <w:p w:rsidR="00217F1D" w:rsidRPr="00217F1D" w:rsidRDefault="00217F1D" w:rsidP="001F7D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>Обязанность Заказчика по оплате Услуг считается исполненной в момент списания денежных средств со счета Заказчика.</w:t>
      </w:r>
    </w:p>
    <w:p w:rsidR="00217F1D" w:rsidRDefault="00217F1D" w:rsidP="00575615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575615" w:rsidRPr="00575615" w:rsidRDefault="00217F1D" w:rsidP="005756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</w:t>
      </w:r>
      <w:r w:rsidR="00575615" w:rsidRPr="00575615">
        <w:rPr>
          <w:rFonts w:ascii="Times New Roman" w:hAnsi="Times New Roman"/>
          <w:sz w:val="24"/>
          <w:szCs w:val="24"/>
        </w:rPr>
        <w:t xml:space="preserve"> в разбивке месяцев:</w:t>
      </w: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85"/>
        <w:gridCol w:w="895"/>
        <w:gridCol w:w="930"/>
        <w:gridCol w:w="1328"/>
        <w:gridCol w:w="786"/>
        <w:gridCol w:w="1372"/>
        <w:gridCol w:w="1157"/>
      </w:tblGrid>
      <w:tr w:rsidR="00575615" w:rsidRPr="004B2AED" w:rsidTr="00575615">
        <w:tc>
          <w:tcPr>
            <w:tcW w:w="756" w:type="pct"/>
          </w:tcPr>
          <w:p w:rsidR="00575615" w:rsidRPr="005D2DD4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08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D2DD4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451" w:type="pct"/>
            <w:shd w:val="clear" w:color="auto" w:fill="auto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5D2DD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="00362DF1">
              <w:rPr>
                <w:rFonts w:ascii="Times New Roman" w:hAnsi="Times New Roman"/>
                <w:sz w:val="24"/>
                <w:szCs w:val="24"/>
              </w:rPr>
              <w:t>-</w:t>
            </w:r>
            <w:r w:rsidRPr="005D2DD4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644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81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665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 xml:space="preserve">Всего, с учетом НДС (без НДС), руб./ </w:t>
            </w:r>
          </w:p>
        </w:tc>
        <w:tc>
          <w:tcPr>
            <w:tcW w:w="561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575615" w:rsidRPr="004B2AED" w:rsidTr="00575615">
        <w:tc>
          <w:tcPr>
            <w:tcW w:w="756" w:type="pct"/>
          </w:tcPr>
          <w:p w:rsidR="00575615" w:rsidRPr="00575615" w:rsidRDefault="001F7D3B" w:rsidP="00217F1D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2024 по октябрь 2024 года</w:t>
            </w:r>
          </w:p>
        </w:tc>
        <w:tc>
          <w:tcPr>
            <w:tcW w:w="1108" w:type="pct"/>
          </w:tcPr>
          <w:p w:rsidR="00575615" w:rsidRPr="004B2AED" w:rsidRDefault="00217F1D" w:rsidP="00217F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7F1D">
              <w:rPr>
                <w:rFonts w:ascii="Times New Roman" w:hAnsi="Times New Roman"/>
                <w:sz w:val="24"/>
                <w:szCs w:val="24"/>
              </w:rPr>
              <w:t>Оказание услуг по размещению рекламы на радиостанции Самарской области</w:t>
            </w:r>
          </w:p>
        </w:tc>
        <w:tc>
          <w:tcPr>
            <w:tcW w:w="434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="00FD507B"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28"/>
        <w:gridCol w:w="4926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48"/>
        <w:gridCol w:w="146"/>
        <w:gridCol w:w="384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846"/>
              <w:gridCol w:w="4000"/>
              <w:gridCol w:w="2324"/>
              <w:gridCol w:w="1928"/>
            </w:tblGrid>
            <w:tr w:rsidR="00FD507B" w:rsidTr="00575615">
              <w:tc>
                <w:tcPr>
                  <w:tcW w:w="846" w:type="dxa"/>
                  <w:vAlign w:val="center"/>
                </w:tcPr>
                <w:p w:rsidR="00FD507B" w:rsidRDefault="00FD507B" w:rsidP="00217F1D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00" w:type="dxa"/>
                  <w:vAlign w:val="center"/>
                </w:tcPr>
                <w:p w:rsidR="00FD507B" w:rsidRDefault="00FD507B" w:rsidP="00217F1D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217F1D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217F1D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217F1D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Pr="00575615" w:rsidRDefault="00575615" w:rsidP="00217F1D">
                  <w:pPr>
                    <w:pStyle w:val="af2"/>
                    <w:framePr w:hSpace="180" w:wrap="around" w:vAnchor="text" w:hAnchor="margin" w:x="70" w:y="22"/>
                    <w:spacing w:line="360" w:lineRule="exac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4B2AED" w:rsidRDefault="00575615" w:rsidP="00217F1D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spacing w:line="360" w:lineRule="exact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575615" w:rsidRDefault="00575615" w:rsidP="00217F1D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575615" w:rsidRDefault="00575615" w:rsidP="00217F1D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575615" w:rsidRDefault="00575615" w:rsidP="00217F1D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575615" w:rsidRDefault="00575615" w:rsidP="00217F1D">
                  <w:pPr>
                    <w:framePr w:hSpace="180" w:wrap="around" w:vAnchor="text" w:hAnchor="margin" w:x="70" w:y="22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575615" w:rsidRDefault="00575615" w:rsidP="00217F1D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217F1D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57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01" w:rsidRDefault="00845D01" w:rsidP="00FD507B">
      <w:pPr>
        <w:spacing w:after="0" w:line="240" w:lineRule="auto"/>
      </w:pPr>
      <w:r>
        <w:separator/>
      </w:r>
    </w:p>
  </w:endnote>
  <w:endnote w:type="continuationSeparator" w:id="0">
    <w:p w:rsidR="00845D01" w:rsidRDefault="00845D01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01" w:rsidRDefault="00845D01" w:rsidP="00FD507B">
      <w:pPr>
        <w:spacing w:after="0" w:line="240" w:lineRule="auto"/>
      </w:pPr>
      <w:r>
        <w:separator/>
      </w:r>
    </w:p>
  </w:footnote>
  <w:footnote w:type="continuationSeparator" w:id="0">
    <w:p w:rsidR="00845D01" w:rsidRDefault="00845D01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2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4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5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AE"/>
    <w:multiLevelType w:val="hybridMultilevel"/>
    <w:tmpl w:val="72386218"/>
    <w:lvl w:ilvl="0" w:tplc="C3F8A5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D2ABE"/>
    <w:multiLevelType w:val="hybridMultilevel"/>
    <w:tmpl w:val="EAFAFCCE"/>
    <w:lvl w:ilvl="0" w:tplc="912E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2C70"/>
    <w:multiLevelType w:val="hybridMultilevel"/>
    <w:tmpl w:val="E752F12C"/>
    <w:lvl w:ilvl="0" w:tplc="4B54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7F2D"/>
    <w:multiLevelType w:val="hybridMultilevel"/>
    <w:tmpl w:val="8870B1A4"/>
    <w:lvl w:ilvl="0" w:tplc="912E1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A2536"/>
    <w:rsid w:val="000B0054"/>
    <w:rsid w:val="001223B6"/>
    <w:rsid w:val="00135D78"/>
    <w:rsid w:val="00154F12"/>
    <w:rsid w:val="001960A9"/>
    <w:rsid w:val="001A75AD"/>
    <w:rsid w:val="001F7D3B"/>
    <w:rsid w:val="00217F1D"/>
    <w:rsid w:val="00241EDE"/>
    <w:rsid w:val="002957FD"/>
    <w:rsid w:val="003605EA"/>
    <w:rsid w:val="00362DF1"/>
    <w:rsid w:val="003A140F"/>
    <w:rsid w:val="003D5487"/>
    <w:rsid w:val="003F4EDB"/>
    <w:rsid w:val="00416396"/>
    <w:rsid w:val="00433CDA"/>
    <w:rsid w:val="00454E1B"/>
    <w:rsid w:val="004B1708"/>
    <w:rsid w:val="00575615"/>
    <w:rsid w:val="00703609"/>
    <w:rsid w:val="007146FF"/>
    <w:rsid w:val="007229EA"/>
    <w:rsid w:val="00747804"/>
    <w:rsid w:val="00845D01"/>
    <w:rsid w:val="009031DC"/>
    <w:rsid w:val="00A86E37"/>
    <w:rsid w:val="00AA6DFC"/>
    <w:rsid w:val="00AB4679"/>
    <w:rsid w:val="00B44017"/>
    <w:rsid w:val="00BF4C3A"/>
    <w:rsid w:val="00CB0BF7"/>
    <w:rsid w:val="00DC2B6A"/>
    <w:rsid w:val="00E059E9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Маркер,название,Bullet List,FooterText,numbered,SL_Абзац списка,List Paragraph1,List Paragraph,f_Абзац 1,Bullet Number,Нумерованый список,lp1,Абзац списка4,Абзац списка2,ПАРАГРАФ,Текстовая,Абзац списка11,Абзац списка3,фото"/>
    <w:basedOn w:val="a"/>
    <w:link w:val="af3"/>
    <w:uiPriority w:val="34"/>
    <w:qFormat/>
    <w:rsid w:val="00575615"/>
    <w:pPr>
      <w:ind w:left="720"/>
      <w:contextualSpacing/>
    </w:pPr>
  </w:style>
  <w:style w:type="character" w:customStyle="1" w:styleId="af3">
    <w:name w:val="Абзац списка Знак"/>
    <w:aliases w:val="Маркер Знак,название Знак,Bullet List Знак,FooterText Знак,numbered Знак,SL_Абзац списка Знак,List Paragraph1 Знак,List Paragraph Знак,f_Абзац 1 Знак,Bullet Number Знак,Нумерованый список Знак,lp1 Знак,Абзац списка4 Знак,ПАРАГРАФ Знак"/>
    <w:basedOn w:val="a0"/>
    <w:link w:val="af2"/>
    <w:uiPriority w:val="34"/>
    <w:qFormat/>
    <w:locked/>
    <w:rsid w:val="00217F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3</cp:revision>
  <cp:lastPrinted>2023-09-28T07:32:00Z</cp:lastPrinted>
  <dcterms:created xsi:type="dcterms:W3CDTF">2023-11-13T12:01:00Z</dcterms:created>
  <dcterms:modified xsi:type="dcterms:W3CDTF">2023-12-21T11:27:00Z</dcterms:modified>
</cp:coreProperties>
</file>