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AC4974" w:rsidRPr="00AC4974" w:rsidRDefault="00094A1E" w:rsidP="00AC4974">
      <w:pPr>
        <w:pStyle w:val="a4"/>
        <w:spacing w:before="0"/>
        <w:ind w:left="284" w:firstLine="424"/>
        <w:rPr>
          <w:sz w:val="24"/>
          <w:szCs w:val="24"/>
        </w:rPr>
      </w:pPr>
      <w:r w:rsidRPr="002B673D">
        <w:rPr>
          <w:sz w:val="24"/>
          <w:szCs w:val="24"/>
        </w:rPr>
        <w:t xml:space="preserve">на выполнение </w:t>
      </w:r>
      <w:r w:rsidR="00AC4974" w:rsidRPr="00AC4974">
        <w:rPr>
          <w:sz w:val="24"/>
          <w:szCs w:val="24"/>
        </w:rPr>
        <w:t xml:space="preserve">работ по благоустройству пешеходных дорожек </w:t>
      </w:r>
    </w:p>
    <w:p w:rsidR="00AC4974" w:rsidRPr="00AC4974" w:rsidRDefault="00AC4974" w:rsidP="00AC4974">
      <w:pPr>
        <w:pStyle w:val="a4"/>
        <w:spacing w:before="0"/>
        <w:ind w:left="284" w:firstLine="424"/>
        <w:rPr>
          <w:sz w:val="24"/>
          <w:szCs w:val="24"/>
        </w:rPr>
      </w:pPr>
      <w:r w:rsidRPr="00AC4974">
        <w:rPr>
          <w:sz w:val="24"/>
          <w:szCs w:val="24"/>
        </w:rPr>
        <w:t>на земельном участке площадью 2980,0 кв</w:t>
      </w:r>
      <w:proofErr w:type="gramStart"/>
      <w:r w:rsidRPr="00AC4974">
        <w:rPr>
          <w:sz w:val="24"/>
          <w:szCs w:val="24"/>
        </w:rPr>
        <w:t>.м</w:t>
      </w:r>
      <w:proofErr w:type="gramEnd"/>
      <w:r w:rsidRPr="00AC4974">
        <w:rPr>
          <w:sz w:val="24"/>
          <w:szCs w:val="24"/>
        </w:rPr>
        <w:t xml:space="preserve">, </w:t>
      </w:r>
    </w:p>
    <w:p w:rsidR="00094A1E" w:rsidRPr="00AC4974" w:rsidRDefault="00AC4974" w:rsidP="00AC4974">
      <w:pPr>
        <w:pStyle w:val="a4"/>
        <w:spacing w:before="0"/>
        <w:ind w:left="284" w:firstLine="425"/>
        <w:rPr>
          <w:sz w:val="24"/>
          <w:szCs w:val="24"/>
        </w:rPr>
      </w:pPr>
      <w:proofErr w:type="gramStart"/>
      <w:r w:rsidRPr="00AC4974">
        <w:rPr>
          <w:sz w:val="24"/>
          <w:szCs w:val="24"/>
        </w:rPr>
        <w:t>расположенном</w:t>
      </w:r>
      <w:proofErr w:type="gramEnd"/>
      <w:r w:rsidRPr="00AC4974">
        <w:rPr>
          <w:sz w:val="24"/>
          <w:szCs w:val="24"/>
        </w:rPr>
        <w:t xml:space="preserve"> по адресу: г. Самара, ул. Ново-Садовая 222"В"</w:t>
      </w:r>
    </w:p>
    <w:p w:rsidR="008D7CC7" w:rsidRPr="007175AA" w:rsidRDefault="008D7CC7" w:rsidP="008D7CC7">
      <w:pPr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4974" w:rsidRPr="00AC4974" w:rsidRDefault="00AC0DCE" w:rsidP="00AC4974">
      <w:pPr>
        <w:pStyle w:val="a4"/>
        <w:spacing w:before="0"/>
        <w:ind w:firstLine="708"/>
        <w:jc w:val="both"/>
        <w:rPr>
          <w:sz w:val="24"/>
          <w:szCs w:val="24"/>
          <w:lang w:eastAsia="ru-RU"/>
        </w:rPr>
      </w:pPr>
      <w:r w:rsidRPr="002B673D">
        <w:rPr>
          <w:sz w:val="24"/>
          <w:szCs w:val="24"/>
        </w:rPr>
        <w:t>1.1. </w:t>
      </w:r>
      <w:r w:rsidRPr="002B673D">
        <w:rPr>
          <w:sz w:val="24"/>
          <w:szCs w:val="24"/>
          <w:lang w:eastAsia="ru-RU"/>
        </w:rPr>
        <w:t xml:space="preserve">Заказчик поручает, а Генподрядчик принимает на себя </w:t>
      </w:r>
      <w:r w:rsidR="002B739C" w:rsidRPr="002B673D">
        <w:rPr>
          <w:sz w:val="24"/>
          <w:szCs w:val="24"/>
          <w:lang w:eastAsia="ru-RU"/>
        </w:rPr>
        <w:t>работ</w:t>
      </w:r>
      <w:r w:rsidR="00B97E6D" w:rsidRPr="002B673D">
        <w:rPr>
          <w:sz w:val="24"/>
          <w:szCs w:val="24"/>
          <w:lang w:eastAsia="ru-RU"/>
        </w:rPr>
        <w:t>ы</w:t>
      </w:r>
      <w:r w:rsidR="002B739C" w:rsidRPr="002B673D">
        <w:rPr>
          <w:sz w:val="24"/>
          <w:szCs w:val="24"/>
          <w:lang w:eastAsia="ru-RU"/>
        </w:rPr>
        <w:t xml:space="preserve"> </w:t>
      </w:r>
      <w:r w:rsidR="00AC4974">
        <w:rPr>
          <w:sz w:val="24"/>
          <w:szCs w:val="24"/>
          <w:lang w:eastAsia="ru-RU"/>
        </w:rPr>
        <w:t xml:space="preserve">по </w:t>
      </w:r>
      <w:r w:rsidR="002B673D" w:rsidRPr="002B673D">
        <w:rPr>
          <w:sz w:val="24"/>
          <w:szCs w:val="24"/>
          <w:lang w:eastAsia="ru-RU"/>
        </w:rPr>
        <w:t xml:space="preserve">благоустройству </w:t>
      </w:r>
      <w:r w:rsidR="00AC4974" w:rsidRPr="00AC4974">
        <w:rPr>
          <w:sz w:val="24"/>
          <w:szCs w:val="24"/>
          <w:lang w:eastAsia="ru-RU"/>
        </w:rPr>
        <w:t>пешеходных дорожек на земельном участке площадью 2980,0 кв</w:t>
      </w:r>
      <w:proofErr w:type="gramStart"/>
      <w:r w:rsidR="00AC4974" w:rsidRPr="00AC4974">
        <w:rPr>
          <w:sz w:val="24"/>
          <w:szCs w:val="24"/>
          <w:lang w:eastAsia="ru-RU"/>
        </w:rPr>
        <w:t>.м</w:t>
      </w:r>
      <w:proofErr w:type="gramEnd"/>
      <w:r w:rsidR="00AC4974" w:rsidRPr="00AC4974">
        <w:rPr>
          <w:sz w:val="24"/>
          <w:szCs w:val="24"/>
          <w:lang w:eastAsia="ru-RU"/>
        </w:rPr>
        <w:t xml:space="preserve">, </w:t>
      </w:r>
    </w:p>
    <w:p w:rsidR="00AC0DCE" w:rsidRPr="00AC4974" w:rsidRDefault="00AC4974" w:rsidP="00AC4974">
      <w:pPr>
        <w:pStyle w:val="a4"/>
        <w:spacing w:before="0"/>
        <w:jc w:val="both"/>
        <w:rPr>
          <w:sz w:val="24"/>
          <w:szCs w:val="24"/>
          <w:lang w:eastAsia="ru-RU"/>
        </w:rPr>
      </w:pPr>
      <w:proofErr w:type="gramStart"/>
      <w:r w:rsidRPr="00AC4974">
        <w:rPr>
          <w:sz w:val="24"/>
          <w:szCs w:val="24"/>
          <w:lang w:eastAsia="ru-RU"/>
        </w:rPr>
        <w:t>расположенном по адресу: г. Самара, ул. Ново-Садовая 222"В"</w:t>
      </w:r>
      <w:r w:rsidR="002B673D" w:rsidRPr="002B673D">
        <w:rPr>
          <w:sz w:val="24"/>
          <w:szCs w:val="24"/>
          <w:lang w:eastAsia="ru-RU"/>
        </w:rPr>
        <w:t xml:space="preserve"> </w:t>
      </w:r>
      <w:r w:rsidR="0031083F" w:rsidRPr="002B673D">
        <w:rPr>
          <w:sz w:val="24"/>
          <w:szCs w:val="24"/>
          <w:lang w:eastAsia="ru-RU"/>
        </w:rPr>
        <w:t>в соответствии с Техническим з</w:t>
      </w:r>
      <w:r w:rsidR="00A707AB" w:rsidRPr="002B673D">
        <w:rPr>
          <w:sz w:val="24"/>
          <w:szCs w:val="24"/>
          <w:lang w:eastAsia="ru-RU"/>
        </w:rPr>
        <w:t>а</w:t>
      </w:r>
      <w:r w:rsidR="0031083F" w:rsidRPr="002B673D">
        <w:rPr>
          <w:sz w:val="24"/>
          <w:szCs w:val="24"/>
          <w:lang w:eastAsia="ru-RU"/>
        </w:rPr>
        <w:t>данием, графиком выполнения работ, ведомостью договорной цены, локальным сметным расчетом, дефектной ведомостью</w:t>
      </w:r>
      <w:r w:rsidR="000F680D" w:rsidRPr="002B673D">
        <w:rPr>
          <w:sz w:val="24"/>
          <w:szCs w:val="24"/>
          <w:lang w:eastAsia="ru-RU"/>
        </w:rPr>
        <w:t>, локальной ресурсной ведомостью</w:t>
      </w:r>
      <w:r w:rsidR="0031083F" w:rsidRPr="00AC4974">
        <w:rPr>
          <w:sz w:val="24"/>
          <w:szCs w:val="24"/>
          <w:lang w:eastAsia="ru-RU"/>
        </w:rPr>
        <w:t xml:space="preserve"> (приложения №1,2,3,4</w:t>
      </w:r>
      <w:r w:rsidR="001B0A2D" w:rsidRPr="00AC4974">
        <w:rPr>
          <w:sz w:val="24"/>
          <w:szCs w:val="24"/>
          <w:lang w:eastAsia="ru-RU"/>
        </w:rPr>
        <w:t>,5</w:t>
      </w:r>
      <w:r w:rsidR="000F680D" w:rsidRPr="00AC4974">
        <w:rPr>
          <w:sz w:val="24"/>
          <w:szCs w:val="24"/>
          <w:lang w:eastAsia="ru-RU"/>
        </w:rPr>
        <w:t>,6</w:t>
      </w:r>
      <w:r w:rsidR="0031083F" w:rsidRPr="00AC4974">
        <w:rPr>
          <w:sz w:val="24"/>
          <w:szCs w:val="24"/>
          <w:lang w:eastAsia="ru-RU"/>
        </w:rPr>
        <w:t xml:space="preserve"> являющиеся неотъемлемой частью настоящего Договора).</w:t>
      </w:r>
      <w:proofErr w:type="gramEnd"/>
    </w:p>
    <w:p w:rsidR="00094A1E" w:rsidRPr="00C847A4" w:rsidRDefault="00E0727D" w:rsidP="00AC4974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2B673D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Pr="002B673D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2B673D">
        <w:rPr>
          <w:sz w:val="24"/>
          <w:szCs w:val="24"/>
        </w:rPr>
        <w:t xml:space="preserve"> площадью 2980,0</w:t>
      </w:r>
      <w:r w:rsidR="00AC4974">
        <w:rPr>
          <w:sz w:val="24"/>
          <w:szCs w:val="24"/>
        </w:rPr>
        <w:t xml:space="preserve"> </w:t>
      </w:r>
      <w:r w:rsidRPr="002B673D">
        <w:rPr>
          <w:sz w:val="24"/>
          <w:szCs w:val="24"/>
        </w:rPr>
        <w:t>кв.м</w:t>
      </w:r>
      <w:r w:rsidR="00094A1E" w:rsidRPr="0039312C">
        <w:rPr>
          <w:rFonts w:eastAsia="Times New Roman"/>
          <w:sz w:val="24"/>
          <w:szCs w:val="24"/>
          <w:lang w:eastAsia="zh-CN"/>
        </w:rPr>
        <w:t>, расположенно</w:t>
      </w:r>
      <w:r w:rsidR="00094A1E">
        <w:rPr>
          <w:rFonts w:eastAsia="Times New Roman"/>
          <w:sz w:val="24"/>
          <w:szCs w:val="24"/>
          <w:lang w:eastAsia="zh-CN"/>
        </w:rPr>
        <w:t>е</w:t>
      </w:r>
      <w:r w:rsidR="00094A1E" w:rsidRPr="0039312C">
        <w:rPr>
          <w:rFonts w:eastAsia="Times New Roman"/>
          <w:sz w:val="24"/>
          <w:szCs w:val="24"/>
          <w:lang w:eastAsia="zh-CN"/>
        </w:rPr>
        <w:t xml:space="preserve"> по адресу: </w:t>
      </w:r>
      <w:r w:rsidR="00094A1E" w:rsidRPr="00A46742">
        <w:rPr>
          <w:b/>
          <w:sz w:val="24"/>
          <w:szCs w:val="24"/>
          <w:u w:val="single"/>
        </w:rPr>
        <w:t>44</w:t>
      </w:r>
      <w:r w:rsidR="002B673D">
        <w:rPr>
          <w:b/>
          <w:sz w:val="24"/>
          <w:szCs w:val="24"/>
          <w:u w:val="single"/>
        </w:rPr>
        <w:t>3</w:t>
      </w:r>
      <w:r w:rsidR="00094A1E" w:rsidRPr="00A46742">
        <w:rPr>
          <w:b/>
          <w:sz w:val="24"/>
          <w:szCs w:val="24"/>
          <w:u w:val="single"/>
        </w:rPr>
        <w:t>0</w:t>
      </w:r>
      <w:r w:rsidR="002B673D">
        <w:rPr>
          <w:b/>
          <w:sz w:val="24"/>
          <w:szCs w:val="24"/>
          <w:u w:val="single"/>
        </w:rPr>
        <w:t>29</w:t>
      </w:r>
      <w:r w:rsidR="00094A1E" w:rsidRPr="00A46742">
        <w:rPr>
          <w:b/>
          <w:sz w:val="24"/>
          <w:szCs w:val="24"/>
          <w:u w:val="single"/>
        </w:rPr>
        <w:t>,</w:t>
      </w:r>
      <w:r w:rsidR="00094A1E">
        <w:rPr>
          <w:b/>
          <w:sz w:val="24"/>
          <w:szCs w:val="24"/>
          <w:u w:val="single"/>
        </w:rPr>
        <w:t xml:space="preserve"> г</w:t>
      </w:r>
      <w:proofErr w:type="gramStart"/>
      <w:r w:rsidR="00094A1E">
        <w:rPr>
          <w:b/>
          <w:sz w:val="24"/>
          <w:szCs w:val="24"/>
          <w:u w:val="single"/>
        </w:rPr>
        <w:t>.С</w:t>
      </w:r>
      <w:proofErr w:type="gramEnd"/>
      <w:r w:rsidR="002B673D">
        <w:rPr>
          <w:b/>
          <w:sz w:val="24"/>
          <w:szCs w:val="24"/>
          <w:u w:val="single"/>
        </w:rPr>
        <w:t>амара</w:t>
      </w:r>
      <w:r w:rsidR="00094A1E">
        <w:rPr>
          <w:b/>
          <w:sz w:val="24"/>
          <w:szCs w:val="24"/>
          <w:u w:val="single"/>
        </w:rPr>
        <w:t xml:space="preserve">, ул. </w:t>
      </w:r>
      <w:r w:rsidR="002B673D">
        <w:rPr>
          <w:b/>
          <w:sz w:val="24"/>
          <w:szCs w:val="24"/>
          <w:u w:val="single"/>
        </w:rPr>
        <w:t>Ново-Садовая</w:t>
      </w:r>
      <w:r w:rsidR="00094A1E">
        <w:rPr>
          <w:b/>
          <w:sz w:val="24"/>
          <w:szCs w:val="24"/>
          <w:u w:val="single"/>
        </w:rPr>
        <w:t xml:space="preserve">, </w:t>
      </w:r>
      <w:r w:rsidR="002B673D">
        <w:rPr>
          <w:b/>
          <w:sz w:val="24"/>
          <w:szCs w:val="24"/>
          <w:u w:val="single"/>
        </w:rPr>
        <w:t>222, «В»</w:t>
      </w:r>
      <w:r w:rsidR="00094A1E" w:rsidRPr="0039312C">
        <w:rPr>
          <w:rFonts w:eastAsia="Times New Roman"/>
          <w:sz w:val="24"/>
          <w:szCs w:val="24"/>
          <w:lang w:eastAsia="zh-CN"/>
        </w:rPr>
        <w:t xml:space="preserve">, </w:t>
      </w:r>
      <w:r w:rsidR="00094A1E" w:rsidRPr="00C847A4">
        <w:rPr>
          <w:rFonts w:eastAsia="Times New Roman"/>
          <w:sz w:val="24"/>
          <w:szCs w:val="24"/>
          <w:lang w:eastAsia="zh-CN"/>
        </w:rPr>
        <w:t>именуемый в дальнейшем "Объект".</w:t>
      </w:r>
    </w:p>
    <w:p w:rsidR="00094A1E" w:rsidRDefault="00094A1E" w:rsidP="00094A1E">
      <w:pPr>
        <w:shd w:val="clear" w:color="auto" w:fill="FFFFFF"/>
        <w:ind w:firstLine="720"/>
        <w:jc w:val="both"/>
      </w:pPr>
      <w:r w:rsidRPr="00A32AF8">
        <w:t xml:space="preserve">Общая площадь Объекта </w:t>
      </w:r>
      <w:r w:rsidRPr="00AC4974">
        <w:rPr>
          <w:rFonts w:eastAsia="MS Mincho"/>
          <w:lang w:eastAsia="ru-RU"/>
        </w:rPr>
        <w:t>составляет –</w:t>
      </w:r>
      <w:r w:rsidR="002B673D" w:rsidRPr="00AC4974">
        <w:rPr>
          <w:rFonts w:eastAsia="MS Mincho"/>
          <w:lang w:eastAsia="ru-RU"/>
        </w:rPr>
        <w:t>2980</w:t>
      </w:r>
      <w:r w:rsidRPr="00AC4974">
        <w:rPr>
          <w:rFonts w:eastAsia="MS Mincho"/>
          <w:lang w:eastAsia="ru-RU"/>
        </w:rPr>
        <w:t>кв.м., ремонтируемая</w:t>
      </w:r>
      <w:r w:rsidRPr="00A32AF8">
        <w:t xml:space="preserve"> площадь Объекта указывается в сметах на выполнение работ, являющихся</w:t>
      </w:r>
      <w:r>
        <w:t xml:space="preserve"> неотъемлемыми частями настоящего Договора.</w:t>
      </w:r>
    </w:p>
    <w:p w:rsidR="00094A1E" w:rsidRDefault="00CA3DC3" w:rsidP="00094A1E">
      <w:pPr>
        <w:ind w:firstLine="720"/>
        <w:jc w:val="both"/>
        <w:rPr>
          <w:rFonts w:eastAsia="MS Mincho"/>
          <w:lang w:eastAsia="ru-RU"/>
        </w:rPr>
      </w:pPr>
      <w:r>
        <w:t xml:space="preserve">Запись в Едином государственно реестре прав на недвижимое имущество и сделок с ни </w:t>
      </w:r>
      <w:r w:rsidRPr="00CA3DC3">
        <w:rPr>
          <w:rFonts w:eastAsia="MS Mincho"/>
          <w:lang w:eastAsia="ru-RU"/>
        </w:rPr>
        <w:t>от 26 сентября 2016 г. № 63-63/001-63/001/320/2016-4239/1</w:t>
      </w:r>
      <w:r w:rsidR="00094A1E" w:rsidRPr="00CA3DC3">
        <w:rPr>
          <w:rFonts w:eastAsia="MS Mincho"/>
          <w:lang w:eastAsia="ru-RU"/>
        </w:rPr>
        <w:t>;</w:t>
      </w:r>
    </w:p>
    <w:p w:rsidR="0001429D" w:rsidRPr="00CA3DC3" w:rsidRDefault="0001429D" w:rsidP="00094A1E">
      <w:pPr>
        <w:ind w:firstLine="720"/>
        <w:jc w:val="both"/>
        <w:rPr>
          <w:rFonts w:eastAsia="MS Mincho"/>
          <w:lang w:eastAsia="ru-RU"/>
        </w:rPr>
      </w:pPr>
      <w:r>
        <w:t>Кадастровый номер 63</w:t>
      </w:r>
      <w:proofErr w:type="gramStart"/>
      <w:r>
        <w:t xml:space="preserve"> :</w:t>
      </w:r>
      <w:proofErr w:type="gramEnd"/>
      <w:r>
        <w:t>0705002:2336.</w:t>
      </w:r>
    </w:p>
    <w:p w:rsidR="00CA3DC3" w:rsidRPr="00CA3DC3" w:rsidRDefault="00CA3DC3" w:rsidP="00FE78E1">
      <w:pPr>
        <w:pStyle w:val="11"/>
        <w:outlineLvl w:val="0"/>
        <w:rPr>
          <w:sz w:val="24"/>
          <w:szCs w:val="24"/>
        </w:rPr>
      </w:pPr>
      <w:r w:rsidRPr="00CA3DC3">
        <w:rPr>
          <w:sz w:val="24"/>
          <w:szCs w:val="24"/>
        </w:rPr>
        <w:t>Договор № ЦРИ 04/А/5988/23/002405 от 19 июня 2023г</w:t>
      </w:r>
      <w:proofErr w:type="gramStart"/>
      <w:r w:rsidRPr="00CA3DC3">
        <w:rPr>
          <w:sz w:val="24"/>
          <w:szCs w:val="24"/>
        </w:rPr>
        <w:t>.а</w:t>
      </w:r>
      <w:proofErr w:type="gramEnd"/>
      <w:r w:rsidRPr="00CA3DC3">
        <w:rPr>
          <w:sz w:val="24"/>
          <w:szCs w:val="24"/>
        </w:rPr>
        <w:t>ренды земельного участка (части земельного участка), находящегося в собственности ОАО «РЖД».</w:t>
      </w:r>
    </w:p>
    <w:p w:rsidR="00FE78E1" w:rsidRPr="00094A1E" w:rsidRDefault="00FE78E1" w:rsidP="00FE78E1">
      <w:pPr>
        <w:pStyle w:val="11"/>
        <w:outlineLvl w:val="0"/>
        <w:rPr>
          <w:sz w:val="24"/>
          <w:szCs w:val="24"/>
        </w:rPr>
      </w:pPr>
      <w:r w:rsidRPr="00094A1E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FE78E1" w:rsidRPr="007175AA" w:rsidRDefault="00FE78E1" w:rsidP="00FE78E1">
      <w:pPr>
        <w:shd w:val="clear" w:color="auto" w:fill="FFFFFF"/>
        <w:ind w:firstLine="720"/>
        <w:jc w:val="both"/>
      </w:pPr>
      <w:r w:rsidRPr="00094A1E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</w:t>
      </w:r>
      <w:r w:rsidRPr="007175AA">
        <w:t>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FE78E1" w:rsidRPr="00094A1E" w:rsidRDefault="00FE78E1" w:rsidP="00FE78E1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Pr="00561688">
        <w:t>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</w:t>
      </w:r>
      <w:r w:rsidRPr="00CE0788">
        <w:t xml:space="preserve"> </w:t>
      </w:r>
      <w:r>
        <w:t>после их полного завершения</w:t>
      </w:r>
      <w:r w:rsidRPr="00561688">
        <w:t xml:space="preserve"> в течение 60 (шестидесяти</w:t>
      </w:r>
      <w:r w:rsidRPr="00094A1E">
        <w:t>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</w:t>
      </w:r>
      <w:proofErr w:type="gramEnd"/>
      <w:r w:rsidRPr="00094A1E">
        <w:t xml:space="preserve">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 w:rsidRPr="00094A1E">
        <w:t xml:space="preserve">2.5. </w:t>
      </w:r>
      <w:r w:rsidRPr="00094A1E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094A1E">
        <w:rPr>
          <w:rFonts w:eastAsia="Calibri"/>
          <w:kern w:val="3"/>
        </w:rPr>
        <w:t>дств с б</w:t>
      </w:r>
      <w:proofErr w:type="gramEnd"/>
      <w:r w:rsidRPr="00094A1E">
        <w:rPr>
          <w:rFonts w:eastAsia="Calibri"/>
          <w:kern w:val="3"/>
        </w:rPr>
        <w:t>анковского</w:t>
      </w:r>
      <w:r w:rsidRPr="002C7888">
        <w:rPr>
          <w:rFonts w:eastAsia="Calibri"/>
          <w:kern w:val="3"/>
        </w:rPr>
        <w:t xml:space="preserve">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094A1E" w:rsidRPr="006F6725" w:rsidRDefault="00094A1E" w:rsidP="00094A1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4. </w:t>
      </w:r>
      <w:r>
        <w:rPr>
          <w:b/>
        </w:rPr>
        <w:t>ПРАВА И ОБЯЗАННОСТИ</w:t>
      </w:r>
      <w:r w:rsidRPr="006F6725">
        <w:rPr>
          <w:b/>
        </w:rPr>
        <w:t xml:space="preserve">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094A1E" w:rsidRPr="006F6725" w:rsidRDefault="00094A1E" w:rsidP="00094A1E">
      <w:pPr>
        <w:tabs>
          <w:tab w:val="left" w:pos="1134"/>
        </w:tabs>
        <w:ind w:firstLine="709"/>
        <w:jc w:val="both"/>
      </w:pPr>
      <w:r>
        <w:t xml:space="preserve">4.4. </w:t>
      </w:r>
      <w:r w:rsidRPr="00970BF7">
        <w:t>В случае обмена в целях исполнения настоящего Договора информацией на съемных носителях до направления информации  передающая Сторона обязана осуществить проверку съемных носителей на предмет отсутствия вредоносного программного обеспечения</w:t>
      </w:r>
      <w:r>
        <w:t>.</w:t>
      </w:r>
    </w:p>
    <w:p w:rsidR="00094A1E" w:rsidRPr="007175AA" w:rsidRDefault="00094A1E" w:rsidP="005A2E8E">
      <w:pPr>
        <w:tabs>
          <w:tab w:val="left" w:pos="1134"/>
        </w:tabs>
        <w:ind w:firstLine="709"/>
        <w:jc w:val="both"/>
      </w:pP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lastRenderedPageBreak/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FE78E1" w:rsidRPr="007175AA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срок:</w:t>
      </w:r>
    </w:p>
    <w:p w:rsidR="00FE78E1" w:rsidRPr="00094A1E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>
        <w:t>роительно-монтажные работы при текущем</w:t>
      </w:r>
      <w:r w:rsidRPr="007175AA">
        <w:t xml:space="preserve"> ремонте </w:t>
      </w:r>
      <w:r w:rsidRPr="00094A1E">
        <w:t xml:space="preserve">5 лет с момента подписания Сторонами акта формы КС-2; </w:t>
      </w:r>
    </w:p>
    <w:p w:rsidR="00FE78E1" w:rsidRPr="007175AA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094A1E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 xml:space="preserve">Для участия в составлении акта, фиксирующего дефекты, согласования порядка и сроков их устранения Генподрядчик обязан командировать на Объект своего </w:t>
      </w:r>
      <w:r w:rsidRPr="007175AA">
        <w:lastRenderedPageBreak/>
        <w:t>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 w:rsidR="00FB3F63">
        <w:t>.</w:t>
      </w:r>
    </w:p>
    <w:p w:rsidR="00FB3F63" w:rsidRPr="006F6725" w:rsidRDefault="00FB3F63" w:rsidP="00FB3F63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970BF7">
        <w:t xml:space="preserve">В случае утраты документации, переданной Исполнителю Заказчиком, сообщения третьим лицам конфиденциальной информации в нарушение раздела </w:t>
      </w:r>
      <w:r>
        <w:t>10</w:t>
      </w:r>
      <w:r w:rsidRPr="00970BF7">
        <w:t xml:space="preserve"> настоящего Договора, передачи информации на съемных носителях, содержащих вредоносное программное обеспечение,  Исполнитель возмещает Заказчику убытки и </w:t>
      </w:r>
      <w:proofErr w:type="gramStart"/>
      <w:r w:rsidRPr="00970BF7">
        <w:t>оплачивает штраф в</w:t>
      </w:r>
      <w:proofErr w:type="gramEnd"/>
      <w:r w:rsidRPr="00970BF7">
        <w:t xml:space="preserve"> размере __% от цены настоящего Договора.</w:t>
      </w:r>
    </w:p>
    <w:p w:rsidR="00FB3F63" w:rsidRPr="007175AA" w:rsidRDefault="00FB3F63" w:rsidP="00FB3F63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720" w:right="96"/>
        <w:jc w:val="both"/>
      </w:pP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</w:t>
      </w:r>
      <w:r w:rsidRPr="00167CBE"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167CBE"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094A1E" w:rsidRPr="00970BF7" w:rsidRDefault="00094A1E" w:rsidP="00094A1E">
      <w:pPr>
        <w:spacing w:line="360" w:lineRule="exact"/>
        <w:jc w:val="center"/>
        <w:rPr>
          <w:b/>
        </w:rPr>
      </w:pPr>
      <w:r w:rsidRPr="00970BF7">
        <w:rPr>
          <w:b/>
        </w:rPr>
        <w:t>10. З</w:t>
      </w:r>
      <w:r>
        <w:rPr>
          <w:b/>
        </w:rPr>
        <w:t>АЩИТА ИНФОРМАЦИИ</w:t>
      </w:r>
    </w:p>
    <w:p w:rsidR="00094A1E" w:rsidRPr="00970BF7" w:rsidRDefault="00094A1E" w:rsidP="00094A1E">
      <w:pPr>
        <w:jc w:val="both"/>
      </w:pPr>
      <w:r w:rsidRPr="00970BF7">
        <w:tab/>
      </w:r>
      <w:r>
        <w:t>10.</w:t>
      </w:r>
      <w:r w:rsidRPr="00970BF7">
        <w:t xml:space="preserve">1. Стороны принимают организационные и технические меры, направленные </w:t>
      </w:r>
      <w:proofErr w:type="gramStart"/>
      <w:r w:rsidRPr="00970BF7">
        <w:t>на</w:t>
      </w:r>
      <w:proofErr w:type="gramEnd"/>
      <w:r w:rsidRPr="00970BF7">
        <w:t>:</w:t>
      </w:r>
    </w:p>
    <w:p w:rsidR="00094A1E" w:rsidRPr="00970BF7" w:rsidRDefault="00094A1E" w:rsidP="00094A1E">
      <w:pPr>
        <w:jc w:val="both"/>
      </w:pPr>
      <w:r w:rsidRPr="00970BF7">
        <w:tab/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094A1E" w:rsidRPr="00970BF7" w:rsidRDefault="00094A1E" w:rsidP="00094A1E">
      <w:pPr>
        <w:jc w:val="both"/>
      </w:pPr>
      <w:r w:rsidRPr="00970BF7">
        <w:tab/>
        <w:t>обеспечение конфиденциальности информации, полученной друг от друга в связи с настоящим Договором.</w:t>
      </w:r>
    </w:p>
    <w:p w:rsidR="00094A1E" w:rsidRPr="00970BF7" w:rsidRDefault="00094A1E" w:rsidP="00094A1E">
      <w:pPr>
        <w:jc w:val="both"/>
      </w:pPr>
      <w:r w:rsidRPr="00970BF7">
        <w:tab/>
      </w:r>
      <w:r>
        <w:t>10.</w:t>
      </w:r>
      <w:r w:rsidRPr="00970BF7"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094A1E" w:rsidRPr="00970BF7" w:rsidRDefault="00094A1E" w:rsidP="00094A1E">
      <w:pPr>
        <w:jc w:val="both"/>
      </w:pPr>
      <w:r w:rsidRPr="00970BF7">
        <w:tab/>
      </w:r>
      <w:r>
        <w:t>10.3</w:t>
      </w:r>
      <w:r w:rsidRPr="00970BF7">
        <w:t>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094A1E" w:rsidRDefault="00094A1E" w:rsidP="00094A1E">
      <w:pPr>
        <w:shd w:val="clear" w:color="auto" w:fill="FFFFFF"/>
        <w:ind w:right="96" w:firstLine="709"/>
        <w:jc w:val="both"/>
        <w:rPr>
          <w:sz w:val="28"/>
          <w:szCs w:val="28"/>
        </w:rPr>
      </w:pPr>
      <w:r>
        <w:t>10.4</w:t>
      </w:r>
      <w:r w:rsidRPr="00970BF7">
        <w:t>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</w:t>
      </w:r>
      <w:r>
        <w:rPr>
          <w:sz w:val="28"/>
          <w:szCs w:val="28"/>
        </w:rPr>
        <w:t>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 xml:space="preserve">Ни одна из Сторон не несет ответственности перед другой Стороной за </w:t>
      </w:r>
      <w:r w:rsidRPr="007175AA">
        <w:lastRenderedPageBreak/>
        <w:t>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</w:t>
      </w:r>
      <w:r w:rsidRPr="007175AA">
        <w:lastRenderedPageBreak/>
        <w:t>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</w:t>
      </w:r>
      <w:r w:rsidRPr="007175AA">
        <w:lastRenderedPageBreak/>
        <w:t xml:space="preserve">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6E6C33" w:rsidRPr="006D31DE" w:rsidRDefault="006E6C33" w:rsidP="006E6C33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6E6C33" w:rsidRPr="006E6C33" w:rsidRDefault="006E6C33" w:rsidP="006E6C33">
      <w:pPr>
        <w:pStyle w:val="a4"/>
        <w:spacing w:before="0"/>
        <w:ind w:left="284" w:firstLine="425"/>
        <w:rPr>
          <w:sz w:val="24"/>
          <w:szCs w:val="24"/>
        </w:rPr>
      </w:pPr>
      <w:r w:rsidRPr="006E6C33">
        <w:rPr>
          <w:sz w:val="24"/>
          <w:szCs w:val="24"/>
        </w:rPr>
        <w:t xml:space="preserve">на выполнение работ по благоустройству пешеходных дорожек </w:t>
      </w:r>
    </w:p>
    <w:p w:rsidR="006E6C33" w:rsidRPr="006E6C33" w:rsidRDefault="006E6C33" w:rsidP="006E6C33">
      <w:pPr>
        <w:pStyle w:val="a4"/>
        <w:spacing w:before="0"/>
        <w:ind w:left="284" w:firstLine="425"/>
        <w:rPr>
          <w:sz w:val="24"/>
          <w:szCs w:val="24"/>
        </w:rPr>
      </w:pPr>
      <w:r w:rsidRPr="006E6C33">
        <w:rPr>
          <w:sz w:val="24"/>
          <w:szCs w:val="24"/>
        </w:rPr>
        <w:t>на земельном участке площадью 2980,0 кв</w:t>
      </w:r>
      <w:proofErr w:type="gramStart"/>
      <w:r w:rsidRPr="006E6C33">
        <w:rPr>
          <w:sz w:val="24"/>
          <w:szCs w:val="24"/>
        </w:rPr>
        <w:t>.м</w:t>
      </w:r>
      <w:proofErr w:type="gramEnd"/>
      <w:r w:rsidRPr="006E6C33">
        <w:rPr>
          <w:sz w:val="24"/>
          <w:szCs w:val="24"/>
        </w:rPr>
        <w:t xml:space="preserve">, </w:t>
      </w:r>
    </w:p>
    <w:p w:rsidR="006E6C33" w:rsidRPr="006E6C33" w:rsidRDefault="006E6C33" w:rsidP="006E6C33">
      <w:pPr>
        <w:pStyle w:val="a4"/>
        <w:spacing w:before="0"/>
        <w:ind w:left="284" w:firstLine="425"/>
        <w:rPr>
          <w:sz w:val="24"/>
          <w:szCs w:val="24"/>
        </w:rPr>
      </w:pPr>
      <w:proofErr w:type="gramStart"/>
      <w:r w:rsidRPr="006E6C33">
        <w:rPr>
          <w:sz w:val="24"/>
          <w:szCs w:val="24"/>
        </w:rPr>
        <w:t>расположенном</w:t>
      </w:r>
      <w:proofErr w:type="gramEnd"/>
      <w:r w:rsidRPr="006E6C33">
        <w:rPr>
          <w:sz w:val="24"/>
          <w:szCs w:val="24"/>
        </w:rPr>
        <w:t xml:space="preserve"> по адресу: г. Самара, ул. Ново-Садовая 222"В"</w:t>
      </w:r>
    </w:p>
    <w:p w:rsidR="006E6C33" w:rsidRPr="006E6C33" w:rsidRDefault="006E6C33" w:rsidP="006E6C33">
      <w:pPr>
        <w:pStyle w:val="a4"/>
        <w:jc w:val="left"/>
        <w:rPr>
          <w:b/>
          <w:sz w:val="24"/>
          <w:szCs w:val="24"/>
        </w:rPr>
      </w:pPr>
      <w:r w:rsidRPr="006E6C33">
        <w:rPr>
          <w:b/>
          <w:sz w:val="24"/>
          <w:szCs w:val="24"/>
        </w:rPr>
        <w:t xml:space="preserve">1. Наименование работ: </w:t>
      </w:r>
      <w:r w:rsidRPr="006E6C33">
        <w:rPr>
          <w:sz w:val="24"/>
          <w:szCs w:val="24"/>
        </w:rPr>
        <w:t>выполнение работ по благоустройству пешеходных дорожек на земельном участке площадью 2980,0 кв</w:t>
      </w:r>
      <w:proofErr w:type="gramStart"/>
      <w:r w:rsidRPr="006E6C33">
        <w:rPr>
          <w:sz w:val="24"/>
          <w:szCs w:val="24"/>
        </w:rPr>
        <w:t>.м</w:t>
      </w:r>
      <w:proofErr w:type="gramEnd"/>
      <w:r w:rsidRPr="006E6C33">
        <w:rPr>
          <w:sz w:val="24"/>
          <w:szCs w:val="24"/>
        </w:rPr>
        <w:t>, расположенном по адресу: г. Самара, ул. Ново-Садовая 222"В";</w:t>
      </w:r>
    </w:p>
    <w:p w:rsidR="006E6C33" w:rsidRPr="006E6C33" w:rsidRDefault="006E6C33" w:rsidP="006E6C33">
      <w:r w:rsidRPr="006E6C33">
        <w:rPr>
          <w:b/>
        </w:rPr>
        <w:t xml:space="preserve">2. Место выполнения работ: </w:t>
      </w:r>
      <w:proofErr w:type="gramStart"/>
      <w:r w:rsidRPr="006E6C33">
        <w:t>г</w:t>
      </w:r>
      <w:proofErr w:type="gramEnd"/>
      <w:r w:rsidRPr="006E6C33">
        <w:t>. Самара, ул. Ново-Садовая 222 «В»;</w:t>
      </w:r>
    </w:p>
    <w:p w:rsidR="006E6C33" w:rsidRPr="006E6C33" w:rsidRDefault="006E6C33" w:rsidP="006E6C33">
      <w:r w:rsidRPr="006E6C33">
        <w:rPr>
          <w:b/>
        </w:rPr>
        <w:t xml:space="preserve">3. Сроки выполнения работ:  </w:t>
      </w:r>
      <w:r w:rsidRPr="006E6C33">
        <w:t>45 календарных дней;</w:t>
      </w:r>
    </w:p>
    <w:p w:rsidR="006E6C33" w:rsidRPr="006E6C33" w:rsidRDefault="006E6C33" w:rsidP="006E6C33">
      <w:r w:rsidRPr="006E6C33">
        <w:rPr>
          <w:b/>
        </w:rPr>
        <w:t>4. Срок действия договора:</w:t>
      </w:r>
      <w:r w:rsidRPr="006E6C33">
        <w:t xml:space="preserve"> 12 месяц</w:t>
      </w:r>
      <w:r>
        <w:t>ев</w:t>
      </w:r>
      <w:r w:rsidRPr="006E6C33">
        <w:t>;</w:t>
      </w:r>
    </w:p>
    <w:p w:rsidR="006E6C33" w:rsidRPr="006E6C33" w:rsidRDefault="006E6C33" w:rsidP="006E6C33">
      <w:pPr>
        <w:rPr>
          <w:b/>
        </w:rPr>
      </w:pPr>
      <w:r w:rsidRPr="006E6C33">
        <w:rPr>
          <w:b/>
        </w:rPr>
        <w:t>5. Требования к Генподрядчику:</w:t>
      </w:r>
    </w:p>
    <w:p w:rsidR="006E6C33" w:rsidRPr="006E6C33" w:rsidRDefault="006E6C33" w:rsidP="006E6C33">
      <w:r w:rsidRPr="006E6C33">
        <w:t>5.1 Наличие лицензии/сертификатов соответствия/допусков к определенному виду работ.</w:t>
      </w:r>
    </w:p>
    <w:p w:rsidR="006E6C33" w:rsidRPr="006E6C33" w:rsidRDefault="006E6C33" w:rsidP="006E6C33">
      <w:r w:rsidRPr="006E6C33">
        <w:t xml:space="preserve">5.2 Персонал должен иметь соответствующую квалификацию. </w:t>
      </w:r>
    </w:p>
    <w:p w:rsidR="006E6C33" w:rsidRPr="006E6C33" w:rsidRDefault="006E6C33" w:rsidP="006E6C33">
      <w:pPr>
        <w:tabs>
          <w:tab w:val="left" w:pos="709"/>
          <w:tab w:val="left" w:pos="851"/>
        </w:tabs>
      </w:pPr>
      <w:r w:rsidRPr="006E6C33">
        <w:t>5.3 Генподрядчик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6E6C33" w:rsidRPr="00BD134A" w:rsidRDefault="006E6C33" w:rsidP="006E6C33">
      <w:pPr>
        <w:tabs>
          <w:tab w:val="left" w:pos="709"/>
          <w:tab w:val="left" w:pos="851"/>
        </w:tabs>
      </w:pPr>
      <w:r w:rsidRPr="006E6C33">
        <w:t>5.4 Генподрядчик должен обеспечить высокое качество работ за счет привлечения квалифицированного инженерно-технического</w:t>
      </w:r>
      <w:r w:rsidRPr="00BD134A">
        <w:t xml:space="preserve">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6E6C33" w:rsidRPr="00BD134A" w:rsidRDefault="006E6C33" w:rsidP="006E6C33">
      <w:pPr>
        <w:tabs>
          <w:tab w:val="left" w:pos="567"/>
        </w:tabs>
        <w:jc w:val="both"/>
      </w:pPr>
      <w:r w:rsidRPr="00BD134A">
        <w:t>5.5 Работы должны быть выполнены в полном объеме, в соответствии с условиями договора и Локальным сметным расчётом.</w:t>
      </w:r>
    </w:p>
    <w:p w:rsidR="006E6C33" w:rsidRPr="00BD134A" w:rsidRDefault="006E6C33" w:rsidP="006E6C33">
      <w:pPr>
        <w:jc w:val="both"/>
      </w:pPr>
      <w:r w:rsidRPr="00BD134A">
        <w:t>5.6</w:t>
      </w:r>
      <w:proofErr w:type="gramStart"/>
      <w:r w:rsidRPr="00BD134A">
        <w:t xml:space="preserve"> В</w:t>
      </w:r>
      <w:proofErr w:type="gramEnd"/>
      <w:r w:rsidRPr="00BD134A">
        <w:t>ыполнять работы согласно сметной документации, определяющей объем и качество работ в соответствии с требованиями данного технического задания пункта 6.</w:t>
      </w:r>
    </w:p>
    <w:p w:rsidR="006E6C33" w:rsidRPr="00BD134A" w:rsidRDefault="006E6C33" w:rsidP="006E6C33">
      <w:r w:rsidRPr="00BD134A">
        <w:t>5.7</w:t>
      </w:r>
      <w:proofErr w:type="gramStart"/>
      <w:r w:rsidRPr="00BD134A">
        <w:t xml:space="preserve"> В</w:t>
      </w:r>
      <w:proofErr w:type="gramEnd"/>
      <w:r w:rsidRPr="00BD134A">
        <w:t>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 порядке  данных документально.</w:t>
      </w:r>
    </w:p>
    <w:p w:rsidR="006E6C33" w:rsidRPr="00BD134A" w:rsidRDefault="006E6C33" w:rsidP="006E6C33"/>
    <w:p w:rsidR="006E6C33" w:rsidRPr="00BD134A" w:rsidRDefault="006E6C33" w:rsidP="006E6C33">
      <w:pPr>
        <w:rPr>
          <w:b/>
        </w:rPr>
      </w:pPr>
      <w:r w:rsidRPr="00BD134A">
        <w:rPr>
          <w:b/>
        </w:rPr>
        <w:t xml:space="preserve">Общие требования к выполнению работ </w:t>
      </w:r>
    </w:p>
    <w:p w:rsidR="006E6C33" w:rsidRPr="00BD134A" w:rsidRDefault="006E6C33" w:rsidP="006E6C33"/>
    <w:p w:rsidR="006E6C33" w:rsidRPr="00BD134A" w:rsidRDefault="006E6C33" w:rsidP="006E6C33">
      <w:pPr>
        <w:jc w:val="both"/>
      </w:pPr>
      <w:r w:rsidRPr="00BD134A">
        <w:t>Работы проводятся Подрядчиком только в отведенной зоне работ, установленной Заказчиком</w:t>
      </w:r>
    </w:p>
    <w:p w:rsidR="006E6C33" w:rsidRPr="00BD134A" w:rsidRDefault="006E6C33" w:rsidP="006E6C33">
      <w:pPr>
        <w:jc w:val="both"/>
      </w:pPr>
      <w:r w:rsidRPr="00BD134A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6E6C33" w:rsidRPr="00BD134A" w:rsidRDefault="006E6C33" w:rsidP="006E6C33">
      <w:pPr>
        <w:jc w:val="both"/>
      </w:pPr>
      <w:r w:rsidRPr="00BD134A"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6E6C33" w:rsidRPr="00BD134A" w:rsidRDefault="006E6C33" w:rsidP="006E6C33">
      <w:pPr>
        <w:jc w:val="both"/>
      </w:pPr>
      <w:r w:rsidRPr="00BD134A">
        <w:t xml:space="preserve"> В ходе выполнения работ должна быть обеспечена чистота на площадке для выполнения работ. Работы осуществляются в условиях действующего учреждения. </w:t>
      </w:r>
    </w:p>
    <w:p w:rsidR="006E6C33" w:rsidRPr="00BD134A" w:rsidRDefault="006E6C33" w:rsidP="006E6C33">
      <w:pPr>
        <w:jc w:val="both"/>
      </w:pPr>
      <w:r w:rsidRPr="00BD134A">
        <w:t xml:space="preserve">Подрядчика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E6C33" w:rsidRPr="00BD134A" w:rsidRDefault="006E6C33" w:rsidP="006E6C33">
      <w:pPr>
        <w:jc w:val="both"/>
      </w:pPr>
      <w:r w:rsidRPr="00BD134A">
        <w:t xml:space="preserve">Обеспечить в ходе выполнения работ безопасности дорожного движения, экологической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</w:t>
      </w:r>
      <w:r w:rsidRPr="00BD134A"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E6C33" w:rsidRPr="00BD134A" w:rsidRDefault="006E6C33" w:rsidP="006E6C33">
      <w:pPr>
        <w:jc w:val="both"/>
      </w:pPr>
      <w:r w:rsidRPr="00BD134A">
        <w:t>Обеспечить своевременное устранение недостатков и дефектов, выявленных при приемке работ и 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6E6C33" w:rsidRPr="00BD134A" w:rsidRDefault="006E6C33" w:rsidP="006E6C33">
      <w:pPr>
        <w:jc w:val="both"/>
      </w:pPr>
      <w:r w:rsidRPr="00BD134A">
        <w:t>Подрядчик должен согласовывать с Заказчиком время проведения ремонтных работ, связанных с повышенным уровнем шума и нагрузками</w:t>
      </w:r>
    </w:p>
    <w:p w:rsidR="006E6C33" w:rsidRPr="00BD134A" w:rsidRDefault="006E6C33" w:rsidP="006E6C33">
      <w:pPr>
        <w:jc w:val="both"/>
      </w:pPr>
    </w:p>
    <w:p w:rsidR="006E6C33" w:rsidRPr="00BD134A" w:rsidRDefault="006E6C33" w:rsidP="006E6C33">
      <w:pPr>
        <w:jc w:val="both"/>
        <w:rPr>
          <w:b/>
        </w:rPr>
      </w:pPr>
      <w:r w:rsidRPr="00BD134A">
        <w:rPr>
          <w:b/>
        </w:rPr>
        <w:t>6. Работы должны проводиться в соответствии с</w:t>
      </w:r>
      <w:r w:rsidRPr="00BD134A">
        <w:t xml:space="preserve"> </w:t>
      </w:r>
      <w:r w:rsidRPr="00BD134A">
        <w:rPr>
          <w:b/>
        </w:rPr>
        <w:t>нормативно – техническими документами: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>СП 48.13330.2011 «Организация строительства», Изменение №1 к СП 48.13330.2019 «</w:t>
      </w:r>
      <w:proofErr w:type="spellStart"/>
      <w:r w:rsidRPr="00BD134A">
        <w:t>СНиП</w:t>
      </w:r>
      <w:proofErr w:type="spellEnd"/>
      <w:r w:rsidRPr="00BD134A">
        <w:t xml:space="preserve"> 12-01-2004 Организация строительства»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>СП 78.13330.2012 «Автомобильные дороги», Изменение №2 к СП 78.13330.2012 «</w:t>
      </w:r>
      <w:proofErr w:type="spellStart"/>
      <w:r w:rsidRPr="00BD134A">
        <w:t>СНиП</w:t>
      </w:r>
      <w:proofErr w:type="spellEnd"/>
      <w:r w:rsidRPr="00BD134A">
        <w:t xml:space="preserve"> 3.06.03-85 Автомобильные дороги»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 xml:space="preserve">СП 82.13330.2016. "Свод правил. Благоустройство территорий. Актуализированная редакция </w:t>
      </w:r>
      <w:proofErr w:type="spellStart"/>
      <w:r w:rsidRPr="00BD134A">
        <w:t>СНиП</w:t>
      </w:r>
      <w:proofErr w:type="spellEnd"/>
      <w:r w:rsidRPr="00BD134A">
        <w:t xml:space="preserve"> III-10-75", раздел 2 в ред. Изменения № 1, утв. Приказом Минстроя России от 20.09.2019 № 560/</w:t>
      </w:r>
      <w:proofErr w:type="spellStart"/>
      <w:proofErr w:type="gramStart"/>
      <w:r w:rsidRPr="00BD134A">
        <w:t>пр</w:t>
      </w:r>
      <w:proofErr w:type="spellEnd"/>
      <w:proofErr w:type="gramEnd"/>
      <w:r w:rsidRPr="00BD134A">
        <w:t>)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 xml:space="preserve">ГОСТ </w:t>
      </w:r>
      <w:proofErr w:type="gramStart"/>
      <w:r w:rsidRPr="00BD134A">
        <w:t>Р</w:t>
      </w:r>
      <w:proofErr w:type="gramEnd"/>
      <w:r w:rsidRPr="00BD134A">
        <w:t xml:space="preserve"> 50597-2017 «Автомобильные дороги и улицы», 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>ВСН 37-84 "Инструкция по организации движения и ограждению мест производства дорожных работ</w:t>
      </w:r>
      <w:r>
        <w:t>".</w:t>
      </w:r>
    </w:p>
    <w:p w:rsidR="006E6C33" w:rsidRPr="00BD134A" w:rsidRDefault="006E6C33" w:rsidP="006E6C33">
      <w:pPr>
        <w:autoSpaceDN w:val="0"/>
        <w:adjustRightInd w:val="0"/>
        <w:jc w:val="both"/>
      </w:pPr>
      <w:proofErr w:type="spellStart"/>
      <w:r w:rsidRPr="00BD134A">
        <w:t>СНиП</w:t>
      </w:r>
      <w:proofErr w:type="spellEnd"/>
      <w:r w:rsidRPr="00BD134A">
        <w:t xml:space="preserve"> 12-03-2001 «Безопасность труда в строительстве. Часть 1. Общие требования»,</w:t>
      </w:r>
    </w:p>
    <w:p w:rsidR="006E6C33" w:rsidRPr="00BD134A" w:rsidRDefault="006E6C33" w:rsidP="006E6C33">
      <w:pPr>
        <w:autoSpaceDN w:val="0"/>
        <w:adjustRightInd w:val="0"/>
        <w:jc w:val="both"/>
      </w:pPr>
      <w:proofErr w:type="spellStart"/>
      <w:r w:rsidRPr="00BD134A">
        <w:t>СНиП</w:t>
      </w:r>
      <w:proofErr w:type="spellEnd"/>
      <w:r w:rsidRPr="00BD134A">
        <w:t xml:space="preserve"> 12-04-2002 «Безопасность труда в строительстве. Часть 2. Строительное производство»,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 xml:space="preserve">ГОСТ 22245-90 «Битумы нефтяные дорожные вязкие. Технические условия», 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 xml:space="preserve">ГОСТ </w:t>
      </w:r>
      <w:proofErr w:type="gramStart"/>
      <w:r w:rsidRPr="00BD134A">
        <w:t>Р</w:t>
      </w:r>
      <w:proofErr w:type="gramEnd"/>
      <w:r w:rsidRPr="00BD134A">
        <w:t xml:space="preserve"> 52128-2003 «Эмульсии битумные дорожные. Технические условия»,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 xml:space="preserve">ГОСТ 8736-2014 «Межгосударственный стандарт. Песок для строительных работ. Технические условия», 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 xml:space="preserve">ГОСТ 8267-93 «Щебень и гравий из плотных горных пород для строительных работ. Технические условия», ГОСТ </w:t>
      </w:r>
      <w:proofErr w:type="gramStart"/>
      <w:r w:rsidRPr="00BD134A">
        <w:t>Р</w:t>
      </w:r>
      <w:proofErr w:type="gramEnd"/>
      <w:r w:rsidRPr="00BD134A">
        <w:t xml:space="preserve"> 52289-2004</w:t>
      </w:r>
    </w:p>
    <w:p w:rsidR="006E6C33" w:rsidRDefault="006E6C33" w:rsidP="006E6C33">
      <w:pPr>
        <w:rPr>
          <w:b/>
        </w:rPr>
      </w:pPr>
    </w:p>
    <w:p w:rsidR="006E6C33" w:rsidRPr="00BD134A" w:rsidRDefault="006E6C33" w:rsidP="006E6C33">
      <w:pPr>
        <w:rPr>
          <w:b/>
        </w:rPr>
      </w:pPr>
      <w:r w:rsidRPr="00BD134A">
        <w:rPr>
          <w:b/>
        </w:rPr>
        <w:t>7. Объемы / виды работ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>- До проведения работ по устройству асфальтобетонного покрытия переход между отфрезерованным асфальтобетонным покрытием и существующим асфальтобетонным покрытием должен составлять не более 1 см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>- Работы по ремонту асфальтобетонного покрытия территорий проводить с использованием необходимого оборудования для расчета продольного и поперечного уклонов осевой части тротуара.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>- Асфальт укладывать горячей смесью толщиной не менее 50 мм при среднесуточной температуре не менее + 5</w:t>
      </w:r>
      <w:proofErr w:type="gramStart"/>
      <w:r w:rsidRPr="00BD134A">
        <w:t xml:space="preserve"> С</w:t>
      </w:r>
      <w:proofErr w:type="gramEnd"/>
      <w:r w:rsidRPr="00BD134A">
        <w:sym w:font="Symbol" w:char="F0B0"/>
      </w:r>
      <w:r w:rsidRPr="00BD134A">
        <w:t xml:space="preserve"> на сухую поверхность.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>- Установка технических средств организации дорожного движения – искусственных дорожных неровностей (ИДН) производится при необходимости, по согласованию с  заказчиком.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 xml:space="preserve">- При уплотнении асфальтового покрытия использовать каток весом до 3,5 т. При необходимости допускается использование </w:t>
      </w:r>
      <w:proofErr w:type="spellStart"/>
      <w:r w:rsidRPr="00BD134A">
        <w:t>виброплиты</w:t>
      </w:r>
      <w:proofErr w:type="spellEnd"/>
      <w:r w:rsidRPr="00BD134A">
        <w:t xml:space="preserve">. </w:t>
      </w:r>
    </w:p>
    <w:p w:rsidR="006E6C33" w:rsidRPr="00BD134A" w:rsidRDefault="006E6C33" w:rsidP="006E6C33">
      <w:pPr>
        <w:autoSpaceDN w:val="0"/>
        <w:adjustRightInd w:val="0"/>
        <w:jc w:val="both"/>
      </w:pPr>
      <w:r w:rsidRPr="00BD134A">
        <w:t xml:space="preserve">- Разрешается планировка площадей ручным способом, без увеличения сметной стоимости. </w:t>
      </w:r>
    </w:p>
    <w:p w:rsidR="006E6C33" w:rsidRPr="009F5F0A" w:rsidRDefault="006E6C33" w:rsidP="006E6C33">
      <w:pPr>
        <w:autoSpaceDN w:val="0"/>
        <w:adjustRightInd w:val="0"/>
      </w:pPr>
    </w:p>
    <w:tbl>
      <w:tblPr>
        <w:tblpPr w:leftFromText="180" w:rightFromText="180" w:vertAnchor="text" w:horzAnchor="margin" w:tblpXSpec="center" w:tblpY="220"/>
        <w:tblW w:w="10031" w:type="dxa"/>
        <w:tblLayout w:type="fixed"/>
        <w:tblLook w:val="04A0"/>
      </w:tblPr>
      <w:tblGrid>
        <w:gridCol w:w="673"/>
        <w:gridCol w:w="7232"/>
        <w:gridCol w:w="1275"/>
        <w:gridCol w:w="851"/>
      </w:tblGrid>
      <w:tr w:rsidR="006E6C33" w:rsidRPr="00246370" w:rsidTr="00143AAD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33" w:rsidRPr="00246370" w:rsidRDefault="006E6C33" w:rsidP="00143AAD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№№ </w:t>
            </w:r>
            <w:proofErr w:type="spellStart"/>
            <w:proofErr w:type="gramStart"/>
            <w:r w:rsidRPr="0024637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46370">
              <w:rPr>
                <w:rFonts w:ascii="Courier New" w:hAnsi="Courier New" w:cs="Courier New"/>
              </w:rPr>
              <w:t>/</w:t>
            </w:r>
            <w:proofErr w:type="spellStart"/>
            <w:r w:rsidRPr="0024637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33" w:rsidRPr="00246370" w:rsidRDefault="006E6C33" w:rsidP="00143AAD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Наименование работ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33" w:rsidRPr="00246370" w:rsidRDefault="006E6C33" w:rsidP="00143AA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46370">
              <w:rPr>
                <w:rFonts w:ascii="Courier New" w:hAnsi="Courier New" w:cs="Courier New"/>
              </w:rPr>
              <w:t>Ед</w:t>
            </w:r>
            <w:proofErr w:type="gramStart"/>
            <w:r w:rsidRPr="00246370">
              <w:rPr>
                <w:rFonts w:ascii="Courier New" w:hAnsi="Courier New" w:cs="Courier New"/>
              </w:rPr>
              <w:t>.и</w:t>
            </w:r>
            <w:proofErr w:type="gramEnd"/>
            <w:r w:rsidRPr="00246370">
              <w:rPr>
                <w:rFonts w:ascii="Courier New" w:hAnsi="Courier New" w:cs="Courier New"/>
              </w:rPr>
              <w:t>зм</w:t>
            </w:r>
            <w:proofErr w:type="spellEnd"/>
            <w:r w:rsidRPr="00246370">
              <w:rPr>
                <w:rFonts w:ascii="Courier New" w:hAnsi="Courier New" w:cs="Courier New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33" w:rsidRPr="00246370" w:rsidRDefault="006E6C33" w:rsidP="00143AAD">
            <w:pPr>
              <w:jc w:val="center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Количество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Раздел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</w:p>
        </w:tc>
      </w:tr>
      <w:tr w:rsidR="006E6C33" w:rsidRPr="00246370" w:rsidTr="00143AAD">
        <w:trPr>
          <w:trHeight w:val="3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Разборка бортовых камней на щебеночном основании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0,588</w:t>
            </w:r>
          </w:p>
        </w:tc>
      </w:tr>
      <w:tr w:rsidR="006E6C33" w:rsidRPr="00246370" w:rsidTr="00143AAD">
        <w:trPr>
          <w:trHeight w:val="3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Разборка покрытий и </w:t>
            </w:r>
            <w:proofErr w:type="gramStart"/>
            <w:r w:rsidRPr="00246370">
              <w:rPr>
                <w:rFonts w:ascii="Courier New" w:hAnsi="Courier New" w:cs="Courier New"/>
              </w:rPr>
              <w:t>оснований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асфальтобетонных с </w:t>
            </w:r>
            <w:r w:rsidRPr="00246370">
              <w:rPr>
                <w:rFonts w:ascii="Courier New" w:hAnsi="Courier New" w:cs="Courier New"/>
              </w:rPr>
              <w:lastRenderedPageBreak/>
              <w:t>помощью молотков отбойных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lastRenderedPageBreak/>
              <w:t xml:space="preserve">100 м3 </w:t>
            </w:r>
            <w:r w:rsidRPr="00246370">
              <w:rPr>
                <w:rFonts w:ascii="Courier New" w:hAnsi="Courier New" w:cs="Courier New"/>
              </w:rPr>
              <w:lastRenderedPageBreak/>
              <w:t>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lastRenderedPageBreak/>
              <w:t>0,08</w:t>
            </w:r>
            <w:r w:rsidRPr="00246370">
              <w:rPr>
                <w:rFonts w:ascii="Courier New" w:hAnsi="Courier New" w:cs="Courier New"/>
              </w:rPr>
              <w:lastRenderedPageBreak/>
              <w:t>22</w:t>
            </w:r>
          </w:p>
        </w:tc>
      </w:tr>
      <w:tr w:rsidR="006E6C33" w:rsidRPr="00246370" w:rsidTr="00143AAD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Разборка покрытий и оснований щебеночных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1,1515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Устройство подстилающих и выравнивающих слоев оснований из песка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материала основания (в плотном теле)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0,0132</w:t>
            </w:r>
          </w:p>
        </w:tc>
      </w:tr>
      <w:tr w:rsidR="006E6C33" w:rsidRPr="00246370" w:rsidTr="00143AAD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Песок природный для строительных работ 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1,452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Устройство подстилающих и выравнивающих слоев оснований из щебня (фракция 5-20 мм)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материала основания (в плотном теле)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0,0088</w:t>
            </w:r>
          </w:p>
        </w:tc>
      </w:tr>
      <w:tr w:rsidR="006E6C33" w:rsidRPr="00246370" w:rsidTr="00143AAD">
        <w:trPr>
          <w:trHeight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Щебень из природного камня для строительных работ марка 600, фракция 10-20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ind w:left="-250"/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1,144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Устройство асфальтобетонных покрытий дорожек и </w:t>
            </w:r>
            <w:proofErr w:type="gramStart"/>
            <w:r w:rsidRPr="00246370">
              <w:rPr>
                <w:rFonts w:ascii="Courier New" w:hAnsi="Courier New" w:cs="Courier New"/>
              </w:rPr>
              <w:t>тротуаров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однослойных из литой мелкозернистой </w:t>
            </w:r>
            <w:proofErr w:type="spellStart"/>
            <w:r w:rsidRPr="00246370">
              <w:rPr>
                <w:rFonts w:ascii="Courier New" w:hAnsi="Courier New" w:cs="Courier New"/>
              </w:rPr>
              <w:t>асфальто-бетонной</w:t>
            </w:r>
            <w:proofErr w:type="spellEnd"/>
            <w:r w:rsidRPr="00246370">
              <w:rPr>
                <w:rFonts w:ascii="Courier New" w:hAnsi="Courier New" w:cs="Courier New"/>
              </w:rPr>
              <w:t xml:space="preserve"> смеси толщиной 3 см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0,044</w:t>
            </w:r>
          </w:p>
        </w:tc>
      </w:tr>
      <w:tr w:rsidR="006E6C33" w:rsidRPr="00246370" w:rsidTr="00143AAD">
        <w:trPr>
          <w:trHeight w:val="2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На каждые 0,5 см изменения толщины покрытия добавлять к расценке 27-07-001-01 (до 5 см</w:t>
            </w:r>
            <w:proofErr w:type="gramStart"/>
            <w:r w:rsidRPr="00246370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246370">
              <w:rPr>
                <w:rFonts w:ascii="Courier New" w:hAnsi="Courier New" w:cs="Courier New"/>
              </w:rPr>
              <w:t>=(5-3)/0,5=4)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0,044</w:t>
            </w:r>
          </w:p>
        </w:tc>
      </w:tr>
      <w:tr w:rsidR="006E6C33" w:rsidRPr="00246370" w:rsidTr="00143AAD">
        <w:trPr>
          <w:trHeight w:val="2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Установка бортовых камней бетонных при других видах покрытий (ступени)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0,1</w:t>
            </w:r>
          </w:p>
        </w:tc>
      </w:tr>
      <w:tr w:rsidR="006E6C33" w:rsidRPr="00246370" w:rsidTr="00143AAD">
        <w:trPr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Камни бортовые БР 100.20.8 /бетон В22,5 (М300), объем 0,016 м3/ (ГОСТ 6665-91)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</w:t>
            </w:r>
          </w:p>
        </w:tc>
      </w:tr>
      <w:tr w:rsidR="006E6C33" w:rsidRPr="00246370" w:rsidTr="00143AAD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Устройство подстилающих и выравнивающих слоев оснований из щебня (фракция 5-20 мм)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м3 материала основания (в плотном теле)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0,2467</w:t>
            </w:r>
          </w:p>
        </w:tc>
      </w:tr>
      <w:tr w:rsidR="006E6C33" w:rsidRPr="00246370" w:rsidTr="00143AAD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Щебень из природного камня для строительных работ марка 600, фракция 10-20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32,071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Розлив вяжущих материалов (битумом)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 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0,1382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Битумы нефтяные дорожные марки БДУ-100/130, улучшенные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0,1423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Установка бортовых камней бетонных при других видах покрытий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1,47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Камни бортовые БР 100.20.8 /бетон В22,5 (М300), объем 0,016 м3/ (ГОСТ 6665-91)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147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 xml:space="preserve">Устройство асфальтобетонных покрытий дорожек и </w:t>
            </w:r>
            <w:proofErr w:type="gramStart"/>
            <w:r w:rsidRPr="00246370">
              <w:rPr>
                <w:rFonts w:ascii="Courier New" w:hAnsi="Courier New" w:cs="Courier New"/>
              </w:rPr>
              <w:t>тротуаров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однослойных из литой мелкозернистой </w:t>
            </w:r>
            <w:proofErr w:type="spellStart"/>
            <w:r w:rsidRPr="00246370">
              <w:rPr>
                <w:rFonts w:ascii="Courier New" w:hAnsi="Courier New" w:cs="Courier New"/>
              </w:rPr>
              <w:t>асфальто-бетонной</w:t>
            </w:r>
            <w:proofErr w:type="spellEnd"/>
            <w:r w:rsidRPr="00246370">
              <w:rPr>
                <w:rFonts w:ascii="Courier New" w:hAnsi="Courier New" w:cs="Courier New"/>
              </w:rPr>
              <w:t xml:space="preserve"> смеси толщиной 3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1,645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На каждые 0,5 см изменения толщины покрытия добавлять к расценке 27-07-001-01 (до 5 см</w:t>
            </w:r>
            <w:proofErr w:type="gramStart"/>
            <w:r w:rsidRPr="00246370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246370">
              <w:rPr>
                <w:rFonts w:ascii="Courier New" w:hAnsi="Courier New" w:cs="Courier New"/>
              </w:rPr>
              <w:t>=(5-3)/0,5=4)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1,645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Планировка площадей бульдозерами мощностью 59 кВт (80л.</w:t>
            </w:r>
            <w:proofErr w:type="gramStart"/>
            <w:r w:rsidRPr="00246370">
              <w:rPr>
                <w:rFonts w:ascii="Courier New" w:hAnsi="Courier New" w:cs="Courier New"/>
              </w:rPr>
              <w:t>с</w:t>
            </w:r>
            <w:proofErr w:type="gramEnd"/>
            <w:r w:rsidRPr="00246370">
              <w:rPr>
                <w:rFonts w:ascii="Courier New" w:hAnsi="Courier New" w:cs="Courier New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1000 м</w:t>
            </w:r>
            <w:proofErr w:type="gramStart"/>
            <w:r w:rsidRPr="00246370">
              <w:rPr>
                <w:rFonts w:ascii="Courier New" w:hAnsi="Courier New" w:cs="Courier New"/>
              </w:rPr>
              <w:t>2</w:t>
            </w:r>
            <w:proofErr w:type="gramEnd"/>
            <w:r w:rsidRPr="00246370">
              <w:rPr>
                <w:rFonts w:ascii="Courier New" w:hAnsi="Courier New" w:cs="Courier New"/>
              </w:rPr>
              <w:t xml:space="preserve"> спланированной поверхности за 1 проход бульдозера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0,838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Погрузочные работы при автомобильных перевозках: мусора строительного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 т груза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65,12</w:t>
            </w:r>
          </w:p>
        </w:tc>
      </w:tr>
      <w:tr w:rsidR="006E6C33" w:rsidRPr="00246370" w:rsidTr="00143AA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pStyle w:val="a8"/>
              <w:ind w:left="36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1 т груза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C33" w:rsidRPr="00246370" w:rsidRDefault="006E6C33" w:rsidP="00143AAD">
            <w:pPr>
              <w:rPr>
                <w:rFonts w:ascii="Courier New" w:hAnsi="Courier New" w:cs="Courier New"/>
              </w:rPr>
            </w:pPr>
            <w:r w:rsidRPr="00246370">
              <w:rPr>
                <w:rFonts w:ascii="Courier New" w:hAnsi="Courier New" w:cs="Courier New"/>
              </w:rPr>
              <w:t>65,12</w:t>
            </w:r>
          </w:p>
        </w:tc>
      </w:tr>
    </w:tbl>
    <w:p w:rsidR="006E6C33" w:rsidRPr="00F74EFC" w:rsidRDefault="006E6C33" w:rsidP="006E6C33">
      <w:pPr>
        <w:autoSpaceDN w:val="0"/>
        <w:adjustRightInd w:val="0"/>
        <w:rPr>
          <w:b/>
        </w:rPr>
      </w:pPr>
      <w:r w:rsidRPr="00F74EFC">
        <w:rPr>
          <w:b/>
        </w:rPr>
        <w:t>8. Не допускается при проведении ремонта асфальтовых покрытий:</w:t>
      </w:r>
    </w:p>
    <w:p w:rsidR="006E6C33" w:rsidRPr="00F74EFC" w:rsidRDefault="006E6C33" w:rsidP="006E6C33">
      <w:pPr>
        <w:autoSpaceDN w:val="0"/>
        <w:adjustRightInd w:val="0"/>
      </w:pPr>
      <w:r w:rsidRPr="00F74EFC">
        <w:t>Выполнение работ без подготовки основания.</w:t>
      </w:r>
    </w:p>
    <w:p w:rsidR="006E6C33" w:rsidRPr="00F74EFC" w:rsidRDefault="006E6C33" w:rsidP="006E6C33">
      <w:pPr>
        <w:autoSpaceDN w:val="0"/>
        <w:adjustRightInd w:val="0"/>
      </w:pPr>
      <w:r w:rsidRPr="00F74EFC">
        <w:t>Нарушение температурного режима при укладке и уплотнении асфальтобетонных смесей.</w:t>
      </w:r>
    </w:p>
    <w:p w:rsidR="006E6C33" w:rsidRPr="00F74EFC" w:rsidRDefault="006E6C33" w:rsidP="006E6C33">
      <w:pPr>
        <w:autoSpaceDN w:val="0"/>
        <w:adjustRightInd w:val="0"/>
      </w:pPr>
      <w:r w:rsidRPr="00F74EFC">
        <w:t>Просветы под 3-х метровой рейкой.</w:t>
      </w:r>
    </w:p>
    <w:p w:rsidR="006E6C33" w:rsidRPr="00F74EFC" w:rsidRDefault="006E6C33" w:rsidP="006E6C33">
      <w:pPr>
        <w:autoSpaceDN w:val="0"/>
        <w:adjustRightInd w:val="0"/>
      </w:pPr>
      <w:r w:rsidRPr="00F74EFC">
        <w:t>Ширина швов между бортовыми камнями превышает 5 мм.</w:t>
      </w:r>
    </w:p>
    <w:p w:rsidR="006E6C33" w:rsidRPr="00F74EFC" w:rsidRDefault="006E6C33" w:rsidP="006E6C33">
      <w:pPr>
        <w:autoSpaceDN w:val="0"/>
        <w:adjustRightInd w:val="0"/>
      </w:pPr>
      <w:r w:rsidRPr="00F74EFC">
        <w:t>Не обеспечение требуемого коэффициента уплотнения.</w:t>
      </w:r>
    </w:p>
    <w:p w:rsidR="006E6C33" w:rsidRPr="00F74EFC" w:rsidRDefault="006E6C33" w:rsidP="006E6C33">
      <w:pPr>
        <w:autoSpaceDN w:val="0"/>
        <w:adjustRightInd w:val="0"/>
      </w:pPr>
      <w:r w:rsidRPr="00F74EFC">
        <w:t>Несоблюдение толщины слоя укладываемого покрытия.</w:t>
      </w:r>
    </w:p>
    <w:p w:rsidR="006E6C33" w:rsidRPr="00F74EFC" w:rsidRDefault="006E6C33" w:rsidP="006E6C33">
      <w:pPr>
        <w:autoSpaceDN w:val="0"/>
        <w:adjustRightInd w:val="0"/>
      </w:pPr>
      <w:r w:rsidRPr="00F74EFC">
        <w:t>Не обеспечение требуемого сцепления между слоями.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6E6C33" w:rsidRDefault="006E6C33" w:rsidP="005A2E8E">
      <w:pPr>
        <w:jc w:val="right"/>
      </w:pPr>
    </w:p>
    <w:p w:rsidR="006E6C33" w:rsidRDefault="006E6C33" w:rsidP="005A2E8E">
      <w:pPr>
        <w:jc w:val="right"/>
      </w:pPr>
    </w:p>
    <w:p w:rsidR="006E6C33" w:rsidRDefault="006E6C33" w:rsidP="005A2E8E">
      <w:pPr>
        <w:jc w:val="right"/>
      </w:pPr>
    </w:p>
    <w:p w:rsidR="006E6C33" w:rsidRDefault="006E6C33" w:rsidP="005A2E8E">
      <w:pPr>
        <w:jc w:val="right"/>
      </w:pPr>
    </w:p>
    <w:p w:rsidR="006E6C33" w:rsidRDefault="006E6C33" w:rsidP="005A2E8E">
      <w:pPr>
        <w:jc w:val="right"/>
      </w:pPr>
    </w:p>
    <w:p w:rsidR="006E6C33" w:rsidRDefault="006E6C33" w:rsidP="005A2E8E">
      <w:pPr>
        <w:jc w:val="right"/>
      </w:pPr>
    </w:p>
    <w:p w:rsidR="006E6C33" w:rsidRDefault="006E6C33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928"/>
        <w:gridCol w:w="1141"/>
        <w:gridCol w:w="1170"/>
        <w:gridCol w:w="1355"/>
        <w:gridCol w:w="1387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79" w:rsidRPr="007175AA" w:rsidRDefault="00972461" w:rsidP="00A95B79">
            <w:pPr>
              <w:jc w:val="center"/>
            </w:pPr>
            <w:r w:rsidRPr="00972461">
              <w:t>ЛС-712/09-1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C3" w:rsidRPr="00AC4974" w:rsidRDefault="00CA3DC3" w:rsidP="00CA3DC3">
            <w:pPr>
              <w:pStyle w:val="a4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673D">
              <w:rPr>
                <w:sz w:val="24"/>
                <w:szCs w:val="24"/>
              </w:rPr>
              <w:t xml:space="preserve">ыполнение </w:t>
            </w:r>
            <w:r w:rsidRPr="00AC4974">
              <w:rPr>
                <w:sz w:val="24"/>
                <w:szCs w:val="24"/>
              </w:rPr>
              <w:t xml:space="preserve">работ по благоустройству пешеходных дорожек </w:t>
            </w:r>
          </w:p>
          <w:p w:rsidR="00CA3DC3" w:rsidRPr="00AC4974" w:rsidRDefault="00CA3DC3" w:rsidP="00CA3DC3">
            <w:pPr>
              <w:pStyle w:val="a4"/>
              <w:spacing w:before="0"/>
              <w:jc w:val="left"/>
              <w:rPr>
                <w:sz w:val="24"/>
                <w:szCs w:val="24"/>
              </w:rPr>
            </w:pPr>
            <w:r w:rsidRPr="00AC4974">
              <w:rPr>
                <w:sz w:val="24"/>
                <w:szCs w:val="24"/>
              </w:rPr>
              <w:t>на земельном участке площадью 2980,0 кв</w:t>
            </w:r>
            <w:proofErr w:type="gramStart"/>
            <w:r w:rsidRPr="00AC4974">
              <w:rPr>
                <w:sz w:val="24"/>
                <w:szCs w:val="24"/>
              </w:rPr>
              <w:t>.м</w:t>
            </w:r>
            <w:proofErr w:type="gramEnd"/>
            <w:r w:rsidRPr="00AC4974">
              <w:rPr>
                <w:sz w:val="24"/>
                <w:szCs w:val="24"/>
              </w:rPr>
              <w:t xml:space="preserve">, </w:t>
            </w:r>
          </w:p>
          <w:p w:rsidR="007F0EF9" w:rsidRPr="007175AA" w:rsidRDefault="00CA3DC3" w:rsidP="00CA3DC3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proofErr w:type="gramStart"/>
            <w:r w:rsidRPr="00AC4974">
              <w:t>расположенном</w:t>
            </w:r>
            <w:proofErr w:type="gramEnd"/>
            <w:r w:rsidRPr="00AC4974">
              <w:t xml:space="preserve"> по адресу: г. Самара, ул. Ново-Садовая 222"В"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F7" w:rsidRDefault="00E37DF7" w:rsidP="00F03291">
      <w:r>
        <w:separator/>
      </w:r>
    </w:p>
  </w:endnote>
  <w:endnote w:type="continuationSeparator" w:id="0">
    <w:p w:rsidR="00E37DF7" w:rsidRDefault="00E37DF7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F7" w:rsidRDefault="00E37DF7" w:rsidP="00F03291">
      <w:r>
        <w:separator/>
      </w:r>
    </w:p>
  </w:footnote>
  <w:footnote w:type="continuationSeparator" w:id="0">
    <w:p w:rsidR="00E37DF7" w:rsidRDefault="00E37DF7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74" w:rsidRDefault="00AC4974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AC4974" w:rsidRDefault="00AC49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74" w:rsidRPr="00CF3CDF" w:rsidRDefault="00AC4974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6E6C33">
      <w:rPr>
        <w:rStyle w:val="a3"/>
        <w:noProof/>
      </w:rPr>
      <w:t>16</w:t>
    </w:r>
    <w:r w:rsidRPr="00CF3CDF">
      <w:rPr>
        <w:rStyle w:val="a3"/>
      </w:rPr>
      <w:fldChar w:fldCharType="end"/>
    </w:r>
  </w:p>
  <w:p w:rsidR="00AC4974" w:rsidRDefault="00AC49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C0DC2"/>
    <w:multiLevelType w:val="multilevel"/>
    <w:tmpl w:val="1AF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38A00CBA"/>
    <w:multiLevelType w:val="hybridMultilevel"/>
    <w:tmpl w:val="CE288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9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18"/>
  </w:num>
  <w:num w:numId="5">
    <w:abstractNumId w:val="7"/>
  </w:num>
  <w:num w:numId="6">
    <w:abstractNumId w:val="17"/>
  </w:num>
  <w:num w:numId="7">
    <w:abstractNumId w:val="19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429D"/>
    <w:rsid w:val="00016257"/>
    <w:rsid w:val="00040309"/>
    <w:rsid w:val="000448F9"/>
    <w:rsid w:val="00094A1E"/>
    <w:rsid w:val="000B1D10"/>
    <w:rsid w:val="000C558A"/>
    <w:rsid w:val="000D11BB"/>
    <w:rsid w:val="000D2738"/>
    <w:rsid w:val="000F65DF"/>
    <w:rsid w:val="000F680D"/>
    <w:rsid w:val="0010577A"/>
    <w:rsid w:val="00113905"/>
    <w:rsid w:val="00117FED"/>
    <w:rsid w:val="0013359E"/>
    <w:rsid w:val="00140BFC"/>
    <w:rsid w:val="00153A5D"/>
    <w:rsid w:val="0015571A"/>
    <w:rsid w:val="001A2AE5"/>
    <w:rsid w:val="001A48D4"/>
    <w:rsid w:val="001B063E"/>
    <w:rsid w:val="001B0A2D"/>
    <w:rsid w:val="001B7B9B"/>
    <w:rsid w:val="001E19B6"/>
    <w:rsid w:val="001F0F86"/>
    <w:rsid w:val="001F23F0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673D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01B4"/>
    <w:rsid w:val="0039312C"/>
    <w:rsid w:val="003975B9"/>
    <w:rsid w:val="003B740B"/>
    <w:rsid w:val="003D2EF6"/>
    <w:rsid w:val="003D7F6C"/>
    <w:rsid w:val="003E3688"/>
    <w:rsid w:val="00403D8D"/>
    <w:rsid w:val="004358F0"/>
    <w:rsid w:val="00447041"/>
    <w:rsid w:val="004621C9"/>
    <w:rsid w:val="00465304"/>
    <w:rsid w:val="004717A5"/>
    <w:rsid w:val="00474E74"/>
    <w:rsid w:val="0047693B"/>
    <w:rsid w:val="00483446"/>
    <w:rsid w:val="004A12AE"/>
    <w:rsid w:val="004D2F66"/>
    <w:rsid w:val="004E0761"/>
    <w:rsid w:val="004E75FC"/>
    <w:rsid w:val="004F0993"/>
    <w:rsid w:val="00510DBB"/>
    <w:rsid w:val="00512DF1"/>
    <w:rsid w:val="005240E4"/>
    <w:rsid w:val="00536965"/>
    <w:rsid w:val="00544D61"/>
    <w:rsid w:val="00545721"/>
    <w:rsid w:val="005601FC"/>
    <w:rsid w:val="00561688"/>
    <w:rsid w:val="00567D29"/>
    <w:rsid w:val="005A2E8E"/>
    <w:rsid w:val="005C0C83"/>
    <w:rsid w:val="005E2DD3"/>
    <w:rsid w:val="00601CFD"/>
    <w:rsid w:val="00612A90"/>
    <w:rsid w:val="006279DA"/>
    <w:rsid w:val="00631680"/>
    <w:rsid w:val="006753F1"/>
    <w:rsid w:val="006A328F"/>
    <w:rsid w:val="006D1730"/>
    <w:rsid w:val="006E6C33"/>
    <w:rsid w:val="006F650E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77160"/>
    <w:rsid w:val="00886F8A"/>
    <w:rsid w:val="008953D4"/>
    <w:rsid w:val="008A5880"/>
    <w:rsid w:val="008A5D13"/>
    <w:rsid w:val="008C0636"/>
    <w:rsid w:val="008C5F11"/>
    <w:rsid w:val="008D7CC7"/>
    <w:rsid w:val="008E1DFE"/>
    <w:rsid w:val="008E4141"/>
    <w:rsid w:val="00903EB9"/>
    <w:rsid w:val="00920742"/>
    <w:rsid w:val="00924D56"/>
    <w:rsid w:val="00972461"/>
    <w:rsid w:val="00976C66"/>
    <w:rsid w:val="00991647"/>
    <w:rsid w:val="009A2613"/>
    <w:rsid w:val="009B791F"/>
    <w:rsid w:val="009C1059"/>
    <w:rsid w:val="009E7446"/>
    <w:rsid w:val="00A106CF"/>
    <w:rsid w:val="00A110B8"/>
    <w:rsid w:val="00A217CB"/>
    <w:rsid w:val="00A25909"/>
    <w:rsid w:val="00A3046A"/>
    <w:rsid w:val="00A34BD9"/>
    <w:rsid w:val="00A707AB"/>
    <w:rsid w:val="00A95B79"/>
    <w:rsid w:val="00A97F75"/>
    <w:rsid w:val="00AB327B"/>
    <w:rsid w:val="00AC0DCE"/>
    <w:rsid w:val="00AC4974"/>
    <w:rsid w:val="00AC702B"/>
    <w:rsid w:val="00AE7325"/>
    <w:rsid w:val="00AF7D05"/>
    <w:rsid w:val="00B228C2"/>
    <w:rsid w:val="00B50B21"/>
    <w:rsid w:val="00B67BA2"/>
    <w:rsid w:val="00B708BD"/>
    <w:rsid w:val="00B735E8"/>
    <w:rsid w:val="00B830E0"/>
    <w:rsid w:val="00B91D59"/>
    <w:rsid w:val="00B9364A"/>
    <w:rsid w:val="00B97E6D"/>
    <w:rsid w:val="00BA20A9"/>
    <w:rsid w:val="00BD4B61"/>
    <w:rsid w:val="00BF4594"/>
    <w:rsid w:val="00C02093"/>
    <w:rsid w:val="00C16FE8"/>
    <w:rsid w:val="00C354D9"/>
    <w:rsid w:val="00C90EF5"/>
    <w:rsid w:val="00CA3DC3"/>
    <w:rsid w:val="00CB6358"/>
    <w:rsid w:val="00CC3EF5"/>
    <w:rsid w:val="00CD686C"/>
    <w:rsid w:val="00CE0788"/>
    <w:rsid w:val="00CE1F09"/>
    <w:rsid w:val="00D20E20"/>
    <w:rsid w:val="00D31376"/>
    <w:rsid w:val="00D850EB"/>
    <w:rsid w:val="00DE751D"/>
    <w:rsid w:val="00DF3B49"/>
    <w:rsid w:val="00E00017"/>
    <w:rsid w:val="00E0727D"/>
    <w:rsid w:val="00E37DF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B3F63"/>
    <w:rsid w:val="00FC0F57"/>
    <w:rsid w:val="00FD3CD5"/>
    <w:rsid w:val="00FE78E1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uiPriority w:val="99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uiPriority w:val="99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19</cp:revision>
  <cp:lastPrinted>2023-09-18T09:41:00Z</cp:lastPrinted>
  <dcterms:created xsi:type="dcterms:W3CDTF">2023-08-23T11:14:00Z</dcterms:created>
  <dcterms:modified xsi:type="dcterms:W3CDTF">2023-09-18T12:18:00Z</dcterms:modified>
</cp:coreProperties>
</file>