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3174A0" w:rsidRPr="005C4254">
        <w:rPr>
          <w:iCs/>
        </w:rPr>
        <w:t xml:space="preserve">в </w:t>
      </w:r>
      <w:r w:rsidR="003174A0">
        <w:rPr>
          <w:iCs/>
        </w:rPr>
        <w:t xml:space="preserve">лице </w:t>
      </w:r>
      <w:r w:rsidR="005F5DEF">
        <w:rPr>
          <w:iCs/>
        </w:rPr>
        <w:t>Директора Нечаевой Татьяны Юрьевны,</w:t>
      </w:r>
      <w:r w:rsidR="003174A0" w:rsidRPr="00393A6C">
        <w:rPr>
          <w:iCs/>
        </w:rPr>
        <w:t xml:space="preserve"> действующего на основании </w:t>
      </w:r>
      <w:r w:rsidR="005F5DEF">
        <w:rPr>
          <w:iCs/>
        </w:rPr>
        <w:t>Устава</w:t>
      </w:r>
      <w:r w:rsidR="003174A0" w:rsidRPr="005C4254">
        <w:rPr>
          <w:iCs/>
        </w:rPr>
        <w:t xml:space="preserve">, </w:t>
      </w:r>
      <w:r w:rsidR="00A7653F" w:rsidRPr="004B2AED">
        <w:rPr>
          <w:rStyle w:val="normaltextrun"/>
        </w:rPr>
        <w:t xml:space="preserve">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F678D8">
        <w:t xml:space="preserve"> </w:t>
      </w:r>
      <w:r w:rsidR="007F4341">
        <w:t xml:space="preserve">перетяжке медицинской мебели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980D33">
        <w:rPr>
          <w:rFonts w:ascii="Times New Roman" w:hAnsi="Times New Roman"/>
          <w:sz w:val="24"/>
          <w:szCs w:val="24"/>
        </w:rPr>
        <w:t>составляет</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610C57" w:rsidRDefault="00610C57" w:rsidP="008F592F">
      <w:pPr>
        <w:pStyle w:val="a5"/>
        <w:tabs>
          <w:tab w:val="left" w:pos="567"/>
        </w:tabs>
        <w:spacing w:after="0"/>
        <w:ind w:firstLine="709"/>
        <w:jc w:val="both"/>
      </w:pP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3174A0" w:rsidRPr="00794E52" w:rsidRDefault="003174A0" w:rsidP="003174A0">
      <w:pPr>
        <w:pStyle w:val="consplusnormal"/>
        <w:spacing w:before="0" w:beforeAutospacing="0" w:after="0" w:afterAutospacing="0"/>
        <w:ind w:firstLine="737"/>
        <w:jc w:val="both"/>
        <w:rPr>
          <w:color w:val="000000"/>
        </w:rPr>
      </w:pPr>
      <w:r>
        <w:t xml:space="preserve">5.4.8.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3174A0" w:rsidRPr="009106AA" w:rsidRDefault="003174A0" w:rsidP="008F592F">
      <w:pPr>
        <w:pStyle w:val="2"/>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sidR="003174A0">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sidR="003174A0">
        <w:rPr>
          <w:rFonts w:ascii="Times New Roman" w:hAnsi="Times New Roman"/>
          <w:sz w:val="24"/>
          <w:szCs w:val="24"/>
        </w:rPr>
        <w:t xml:space="preserve">электронная </w:t>
      </w:r>
      <w:proofErr w:type="spellStart"/>
      <w:r w:rsidR="003174A0">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Pr="00ED0493">
        <w:rPr>
          <w:rFonts w:ascii="Times New Roman" w:hAnsi="Times New Roman"/>
          <w:sz w:val="24"/>
          <w:szCs w:val="24"/>
        </w:rPr>
        <w:lastRenderedPageBreak/>
        <w:t>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3174A0"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8F592F">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lastRenderedPageBreak/>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4B2AED">
        <w:rPr>
          <w:rFonts w:ascii="Times New Roman" w:hAnsi="Times New Roman"/>
          <w:sz w:val="24"/>
          <w:szCs w:val="24"/>
        </w:rPr>
        <w:lastRenderedPageBreak/>
        <w:t>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3174A0" w:rsidRPr="007E1E92" w:rsidRDefault="00A10D89" w:rsidP="003174A0">
            <w:pPr>
              <w:spacing w:after="0" w:line="240" w:lineRule="auto"/>
              <w:jc w:val="both"/>
              <w:rPr>
                <w:rFonts w:ascii="Times New Roman" w:hAnsi="Times New Roman"/>
                <w:b/>
                <w:bCs/>
                <w:sz w:val="24"/>
                <w:szCs w:val="24"/>
              </w:rPr>
            </w:pPr>
            <w:r>
              <w:rPr>
                <w:rFonts w:ascii="Times New Roman" w:hAnsi="Times New Roman"/>
                <w:iCs/>
                <w:sz w:val="24"/>
                <w:szCs w:val="24"/>
              </w:rPr>
              <w:t>Директор</w:t>
            </w:r>
          </w:p>
          <w:p w:rsidR="003174A0" w:rsidRDefault="003174A0" w:rsidP="003174A0">
            <w:pPr>
              <w:jc w:val="both"/>
              <w:rPr>
                <w:rFonts w:ascii="Times New Roman" w:hAnsi="Times New Roman"/>
                <w:b/>
                <w:bCs/>
                <w:sz w:val="24"/>
                <w:szCs w:val="24"/>
              </w:rPr>
            </w:pPr>
          </w:p>
          <w:p w:rsidR="003174A0" w:rsidRPr="007E1E92" w:rsidRDefault="003174A0" w:rsidP="003174A0">
            <w:pPr>
              <w:jc w:val="both"/>
              <w:rPr>
                <w:rFonts w:ascii="Times New Roman" w:hAnsi="Times New Roman"/>
                <w:b/>
                <w:bCs/>
                <w:sz w:val="24"/>
                <w:szCs w:val="24"/>
              </w:rPr>
            </w:pPr>
            <w:r w:rsidRPr="007E1E92">
              <w:rPr>
                <w:rFonts w:ascii="Times New Roman" w:hAnsi="Times New Roman"/>
                <w:b/>
                <w:bCs/>
                <w:sz w:val="24"/>
                <w:szCs w:val="24"/>
              </w:rPr>
              <w:t xml:space="preserve">____________/ </w:t>
            </w:r>
            <w:r w:rsidRPr="007E1E92">
              <w:rPr>
                <w:rFonts w:ascii="Times New Roman" w:hAnsi="Times New Roman"/>
                <w:bCs/>
                <w:sz w:val="24"/>
                <w:szCs w:val="24"/>
              </w:rPr>
              <w:t>Н</w:t>
            </w:r>
            <w:r w:rsidR="00A10D89">
              <w:rPr>
                <w:rFonts w:ascii="Times New Roman" w:hAnsi="Times New Roman"/>
                <w:bCs/>
                <w:sz w:val="24"/>
                <w:szCs w:val="24"/>
              </w:rPr>
              <w:t>ечаева Т.Ю.</w:t>
            </w:r>
            <w:r w:rsidRPr="007E1E92">
              <w:rPr>
                <w:rFonts w:ascii="Times New Roman" w:hAnsi="Times New Roman"/>
                <w:bCs/>
                <w:color w:val="000000"/>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A10D89" w:rsidRDefault="00A10D89" w:rsidP="008F592F"/>
    <w:p w:rsidR="00A10D89" w:rsidRDefault="00A10D89" w:rsidP="008F592F"/>
    <w:p w:rsidR="008F592F" w:rsidRDefault="008F592F" w:rsidP="008F592F"/>
    <w:p w:rsidR="008F592F" w:rsidRDefault="008F592F" w:rsidP="008F592F"/>
    <w:p w:rsidR="00A10D89" w:rsidRDefault="00A10D89" w:rsidP="008F592F"/>
    <w:p w:rsidR="00BA1B29"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7A05A0" w:rsidRDefault="00A7653F" w:rsidP="00A7653F">
      <w:pPr>
        <w:keepNext/>
        <w:spacing w:after="0" w:line="360" w:lineRule="exact"/>
        <w:ind w:firstLine="709"/>
        <w:jc w:val="center"/>
        <w:outlineLvl w:val="4"/>
        <w:rPr>
          <w:rFonts w:ascii="Times New Roman" w:hAnsi="Times New Roman"/>
          <w:b/>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7A05A0">
        <w:rPr>
          <w:rFonts w:ascii="Times New Roman" w:hAnsi="Times New Roman"/>
          <w:b/>
          <w:sz w:val="24"/>
          <w:szCs w:val="24"/>
          <w:u w:val="single"/>
        </w:rPr>
        <w:t>.</w:t>
      </w:r>
    </w:p>
    <w:p w:rsidR="00A7653F" w:rsidRPr="007A05A0" w:rsidRDefault="00A7653F" w:rsidP="00A7653F">
      <w:pPr>
        <w:keepNext/>
        <w:spacing w:after="0" w:line="360" w:lineRule="exact"/>
        <w:ind w:firstLine="709"/>
        <w:jc w:val="center"/>
        <w:outlineLvl w:val="4"/>
        <w:rPr>
          <w:rFonts w:ascii="Times New Roman" w:hAnsi="Times New Roman"/>
          <w:b/>
          <w:bCs/>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206077" w:rsidRPr="00151C97" w:rsidRDefault="00206077" w:rsidP="00151C97">
      <w:pPr>
        <w:spacing w:after="0" w:line="360" w:lineRule="exact"/>
        <w:jc w:val="both"/>
        <w:rPr>
          <w:rFonts w:ascii="Times New Roman" w:hAnsi="Times New Roman"/>
          <w:sz w:val="24"/>
          <w:szCs w:val="24"/>
        </w:rPr>
      </w:pPr>
      <w:r w:rsidRPr="00151C97">
        <w:rPr>
          <w:rFonts w:ascii="Times New Roman" w:hAnsi="Times New Roman"/>
          <w:sz w:val="24"/>
          <w:szCs w:val="24"/>
        </w:rPr>
        <w:t>1. Оказать услуги по перетяжке медицинской мебели.                                                                                                                                                                 2. Сроки оказания услуг: в течение 30 (тридцати) рабочих дней с момента заключения договора.                                                                                                                                                    3. Порядок оказания услуг:</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разбор мебели</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транспортировка до производства и обратно (при необходимости)</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снятие старого обивочного материала</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раскрой нового обивочного материала</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пошив нового обивочного материала</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обивка мебели сшитым обивочным материалом (медицинская эко кожа, цвет синий)</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xml:space="preserve">- замена </w:t>
      </w:r>
      <w:proofErr w:type="spellStart"/>
      <w:r w:rsidRPr="00151C97">
        <w:rPr>
          <w:rFonts w:ascii="Times New Roman" w:hAnsi="Times New Roman"/>
          <w:sz w:val="24"/>
          <w:szCs w:val="24"/>
        </w:rPr>
        <w:t>пенополиуретана</w:t>
      </w:r>
      <w:proofErr w:type="spellEnd"/>
      <w:r w:rsidRPr="00151C97">
        <w:rPr>
          <w:rFonts w:ascii="Times New Roman" w:hAnsi="Times New Roman"/>
          <w:sz w:val="24"/>
          <w:szCs w:val="24"/>
        </w:rPr>
        <w:t xml:space="preserve"> (при необходимости)</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сборка мягкой мебели</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4. Условия оказания услуг:</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4.1</w:t>
      </w:r>
      <w:proofErr w:type="gramStart"/>
      <w:r w:rsidRPr="00151C97">
        <w:rPr>
          <w:rFonts w:ascii="Times New Roman" w:hAnsi="Times New Roman"/>
          <w:sz w:val="24"/>
          <w:szCs w:val="24"/>
        </w:rPr>
        <w:t xml:space="preserve"> В</w:t>
      </w:r>
      <w:proofErr w:type="gramEnd"/>
      <w:r w:rsidRPr="00151C97">
        <w:rPr>
          <w:rFonts w:ascii="Times New Roman" w:hAnsi="Times New Roman"/>
          <w:sz w:val="24"/>
          <w:szCs w:val="24"/>
        </w:rPr>
        <w:t>се услуги оказываются на территории Исполнителя.</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4.2  Порядок оказания услуг: погрузка, разгрузка, установка, доставка мебели от Заказчика к месту оказания услуг и обратно осуществляется за счет средств и сил Исполнителя.</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4.3 Время оказания услуг Исполнителем должно быть согласовано с Заказчиком не менее чем за 5 (пять) рабочих дня до начала оказания услуг.</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4.4 Используемые при оказании услуг материалы должны быть новыми (не бывшими в употреблении, не подвергнувшимися ремонту, в том числе восстановлению, замене составных частей, восстановлению потребительских свойств).</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4.5</w:t>
      </w:r>
      <w:proofErr w:type="gramStart"/>
      <w:r w:rsidRPr="00151C97">
        <w:rPr>
          <w:rFonts w:ascii="Times New Roman" w:hAnsi="Times New Roman"/>
          <w:sz w:val="24"/>
          <w:szCs w:val="24"/>
        </w:rPr>
        <w:t xml:space="preserve"> П</w:t>
      </w:r>
      <w:proofErr w:type="gramEnd"/>
      <w:r w:rsidRPr="00151C97">
        <w:rPr>
          <w:rFonts w:ascii="Times New Roman" w:hAnsi="Times New Roman"/>
          <w:sz w:val="24"/>
          <w:szCs w:val="24"/>
        </w:rPr>
        <w:t xml:space="preserve">ри оказании услуг Исполнитель обязан использовать обивочные материалы из искусственной </w:t>
      </w:r>
      <w:proofErr w:type="spellStart"/>
      <w:r w:rsidRPr="00151C97">
        <w:rPr>
          <w:rFonts w:ascii="Times New Roman" w:hAnsi="Times New Roman"/>
          <w:sz w:val="24"/>
          <w:szCs w:val="24"/>
        </w:rPr>
        <w:t>эко-кожи</w:t>
      </w:r>
      <w:proofErr w:type="spellEnd"/>
      <w:r w:rsidRPr="00151C97">
        <w:rPr>
          <w:rFonts w:ascii="Times New Roman" w:hAnsi="Times New Roman"/>
          <w:sz w:val="24"/>
          <w:szCs w:val="24"/>
        </w:rPr>
        <w:t>, по фактуре и цвету, соответствующие выбранному. Оказываемые услуги не должны наносить вред имуществу Заказчика.</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4.6</w:t>
      </w:r>
      <w:proofErr w:type="gramStart"/>
      <w:r w:rsidRPr="00151C97">
        <w:rPr>
          <w:rFonts w:ascii="Times New Roman" w:hAnsi="Times New Roman"/>
          <w:sz w:val="24"/>
          <w:szCs w:val="24"/>
        </w:rPr>
        <w:t xml:space="preserve"> Н</w:t>
      </w:r>
      <w:proofErr w:type="gramEnd"/>
      <w:r w:rsidRPr="00151C97">
        <w:rPr>
          <w:rFonts w:ascii="Times New Roman" w:hAnsi="Times New Roman"/>
          <w:sz w:val="24"/>
          <w:szCs w:val="24"/>
        </w:rPr>
        <w:t xml:space="preserve">а видимой поверхности мебели не допускаются дефекты: расхождения полос облицовки, нахлестки, отслоения, пузыри под облицовкой, клеевые пятна, </w:t>
      </w:r>
      <w:proofErr w:type="spellStart"/>
      <w:r w:rsidRPr="00151C97">
        <w:rPr>
          <w:rFonts w:ascii="Times New Roman" w:hAnsi="Times New Roman"/>
          <w:sz w:val="24"/>
          <w:szCs w:val="24"/>
        </w:rPr>
        <w:t>прошлифовка</w:t>
      </w:r>
      <w:proofErr w:type="spellEnd"/>
      <w:r w:rsidRPr="00151C97">
        <w:rPr>
          <w:rFonts w:ascii="Times New Roman" w:hAnsi="Times New Roman"/>
          <w:sz w:val="24"/>
          <w:szCs w:val="24"/>
        </w:rPr>
        <w:t xml:space="preserve">, потертость, загрязнение поверхности, </w:t>
      </w:r>
      <w:proofErr w:type="spellStart"/>
      <w:r w:rsidRPr="00151C97">
        <w:rPr>
          <w:rFonts w:ascii="Times New Roman" w:hAnsi="Times New Roman"/>
          <w:sz w:val="24"/>
          <w:szCs w:val="24"/>
        </w:rPr>
        <w:t>вырывы</w:t>
      </w:r>
      <w:proofErr w:type="spellEnd"/>
      <w:r w:rsidRPr="00151C97">
        <w:rPr>
          <w:rFonts w:ascii="Times New Roman" w:hAnsi="Times New Roman"/>
          <w:sz w:val="24"/>
          <w:szCs w:val="24"/>
        </w:rPr>
        <w:t xml:space="preserve">, вмятины, царапины, трещины, пятна, потеки клея, заусенцы и морщины. </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xml:space="preserve">5. Услуги по Договору оказываются иждивением Исполнителя - с использованием его материалов и оборудования, его силами и средствами. </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6. Исполнитель при оказании услуг использует только новые материалы, изделия, которые должны иметь паспорта, сертификаты соответствия и т.п.</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7. Исполнитель в полной мере отвечает за применяемые технологии, материалы, оборудование и инструмент.</w:t>
      </w:r>
    </w:p>
    <w:p w:rsidR="00206077"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 xml:space="preserve">8. Гарантийное обслуживание ремонтируемой мягкой мебели распространяется на дефекты непроизводственного характера (механические повреждения), образовавшиеся при </w:t>
      </w:r>
      <w:r w:rsidRPr="00151C97">
        <w:rPr>
          <w:rFonts w:ascii="Times New Roman" w:hAnsi="Times New Roman"/>
          <w:sz w:val="24"/>
          <w:szCs w:val="24"/>
        </w:rPr>
        <w:lastRenderedPageBreak/>
        <w:t xml:space="preserve">транспортировке, хранении, эксплуатации, в том числе </w:t>
      </w:r>
      <w:proofErr w:type="spellStart"/>
      <w:r w:rsidRPr="00151C97">
        <w:rPr>
          <w:rFonts w:ascii="Times New Roman" w:hAnsi="Times New Roman"/>
          <w:sz w:val="24"/>
          <w:szCs w:val="24"/>
        </w:rPr>
        <w:t>подмочка</w:t>
      </w:r>
      <w:proofErr w:type="spellEnd"/>
      <w:r w:rsidRPr="00151C97">
        <w:rPr>
          <w:rFonts w:ascii="Times New Roman" w:hAnsi="Times New Roman"/>
          <w:sz w:val="24"/>
          <w:szCs w:val="24"/>
        </w:rPr>
        <w:t>, загрязнения и заметная реставрация.</w:t>
      </w:r>
    </w:p>
    <w:p w:rsidR="003174A0" w:rsidRPr="00151C97" w:rsidRDefault="00206077" w:rsidP="00206077">
      <w:pPr>
        <w:spacing w:after="0" w:line="360" w:lineRule="exact"/>
        <w:ind w:firstLine="709"/>
        <w:jc w:val="both"/>
        <w:rPr>
          <w:rFonts w:ascii="Times New Roman" w:hAnsi="Times New Roman"/>
          <w:sz w:val="24"/>
          <w:szCs w:val="24"/>
        </w:rPr>
      </w:pPr>
      <w:r w:rsidRPr="00151C97">
        <w:rPr>
          <w:rFonts w:ascii="Times New Roman" w:hAnsi="Times New Roman"/>
          <w:sz w:val="24"/>
          <w:szCs w:val="24"/>
        </w:rPr>
        <w:t>9. Гарантия на оказанные услуги составляет 6 мес.</w:t>
      </w:r>
    </w:p>
    <w:p w:rsidR="003174A0" w:rsidRDefault="003174A0" w:rsidP="00A7653F">
      <w:pPr>
        <w:spacing w:after="0" w:line="360" w:lineRule="exact"/>
        <w:ind w:firstLine="709"/>
        <w:jc w:val="both"/>
        <w:rPr>
          <w:rFonts w:ascii="Times New Roman" w:hAnsi="Times New Roman"/>
          <w:b/>
          <w:sz w:val="24"/>
          <w:szCs w:val="24"/>
        </w:rPr>
      </w:pPr>
    </w:p>
    <w:p w:rsidR="003174A0" w:rsidRDefault="003174A0" w:rsidP="00A7653F">
      <w:pPr>
        <w:spacing w:after="0" w:line="360" w:lineRule="exact"/>
        <w:ind w:firstLine="709"/>
        <w:jc w:val="both"/>
        <w:rPr>
          <w:rFonts w:ascii="Times New Roman" w:hAnsi="Times New Roman"/>
          <w:b/>
          <w:sz w:val="24"/>
          <w:szCs w:val="24"/>
        </w:rPr>
      </w:pPr>
    </w:p>
    <w:p w:rsidR="003174A0" w:rsidRPr="004B2AED" w:rsidRDefault="003174A0"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A10D89">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3174A0">
              <w:rPr>
                <w:rFonts w:ascii="Times New Roman" w:hAnsi="Times New Roman"/>
                <w:sz w:val="24"/>
                <w:szCs w:val="24"/>
              </w:rPr>
              <w:t>Н</w:t>
            </w:r>
            <w:r w:rsidR="00A10D89">
              <w:rPr>
                <w:rFonts w:ascii="Times New Roman" w:hAnsi="Times New Roman"/>
                <w:sz w:val="24"/>
                <w:szCs w:val="24"/>
              </w:rPr>
              <w:t>ечаева Т.Ю.</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7A05A0" w:rsidRPr="004B2AED" w:rsidRDefault="007A05A0" w:rsidP="000F1AEB">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206077" w:rsidRDefault="00206077" w:rsidP="00A7653F">
      <w:pPr>
        <w:pStyle w:val="a7"/>
        <w:spacing w:after="0" w:line="360" w:lineRule="exact"/>
        <w:ind w:left="4236" w:firstLine="709"/>
        <w:jc w:val="right"/>
        <w:rPr>
          <w:rFonts w:ascii="Times New Roman" w:eastAsia="Calibri" w:hAnsi="Times New Roman"/>
          <w:sz w:val="24"/>
          <w:szCs w:val="24"/>
        </w:rPr>
      </w:pPr>
    </w:p>
    <w:p w:rsidR="00206077" w:rsidRDefault="00206077"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Pr="004B2AED" w:rsidRDefault="003174A0"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3174A0">
        <w:rPr>
          <w:rFonts w:ascii="Times New Roman" w:hAnsi="Times New Roman"/>
          <w:sz w:val="24"/>
          <w:szCs w:val="24"/>
        </w:rPr>
        <w:t>_____________</w:t>
      </w: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3174A0">
              <w:rPr>
                <w:rFonts w:ascii="Times New Roman" w:hAnsi="Times New Roman"/>
                <w:sz w:val="24"/>
                <w:szCs w:val="24"/>
              </w:rPr>
              <w:t>/Н</w:t>
            </w:r>
            <w:r w:rsidR="00A10D89">
              <w:rPr>
                <w:rFonts w:ascii="Times New Roman" w:hAnsi="Times New Roman"/>
                <w:sz w:val="24"/>
                <w:szCs w:val="24"/>
              </w:rPr>
              <w:t>ечаева Т.Ю.</w:t>
            </w:r>
            <w:r w:rsidR="003174A0">
              <w:rPr>
                <w:rFonts w:ascii="Times New Roman" w:hAnsi="Times New Roman"/>
                <w:sz w:val="24"/>
                <w:szCs w:val="24"/>
              </w:rPr>
              <w:t>/</w:t>
            </w:r>
            <w:r w:rsidR="008F592F">
              <w:rPr>
                <w:rFonts w:ascii="Times New Roman" w:hAnsi="Times New Roman"/>
                <w:sz w:val="24"/>
                <w:szCs w:val="24"/>
              </w:rPr>
              <w:t xml:space="preserve">                    </w:t>
            </w:r>
            <w:r w:rsidR="00A10D89">
              <w:rPr>
                <w:rFonts w:ascii="Times New Roman" w:hAnsi="Times New Roman"/>
                <w:sz w:val="24"/>
                <w:szCs w:val="24"/>
              </w:rPr>
              <w:t xml:space="preserve">       </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2F" w:rsidRDefault="0044582F" w:rsidP="00A7653F">
      <w:pPr>
        <w:spacing w:after="0" w:line="240" w:lineRule="auto"/>
      </w:pPr>
      <w:r>
        <w:separator/>
      </w:r>
    </w:p>
  </w:endnote>
  <w:endnote w:type="continuationSeparator" w:id="0">
    <w:p w:rsidR="0044582F" w:rsidRDefault="0044582F"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2F" w:rsidRDefault="0044582F" w:rsidP="00A7653F">
      <w:pPr>
        <w:spacing w:after="0" w:line="240" w:lineRule="auto"/>
      </w:pPr>
      <w:r>
        <w:separator/>
      </w:r>
    </w:p>
  </w:footnote>
  <w:footnote w:type="continuationSeparator" w:id="0">
    <w:p w:rsidR="0044582F" w:rsidRDefault="0044582F"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6AA79AB"/>
    <w:multiLevelType w:val="hybridMultilevel"/>
    <w:tmpl w:val="DE8E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0703A"/>
    <w:rsid w:val="00051936"/>
    <w:rsid w:val="0008259F"/>
    <w:rsid w:val="000D372F"/>
    <w:rsid w:val="00151C97"/>
    <w:rsid w:val="00206077"/>
    <w:rsid w:val="00242769"/>
    <w:rsid w:val="002704BE"/>
    <w:rsid w:val="0028461C"/>
    <w:rsid w:val="002B7E9F"/>
    <w:rsid w:val="003174A0"/>
    <w:rsid w:val="0044582F"/>
    <w:rsid w:val="004623D7"/>
    <w:rsid w:val="00493F68"/>
    <w:rsid w:val="004F10BE"/>
    <w:rsid w:val="005515F4"/>
    <w:rsid w:val="005F5DEF"/>
    <w:rsid w:val="00610C57"/>
    <w:rsid w:val="00681764"/>
    <w:rsid w:val="0075637F"/>
    <w:rsid w:val="007A05A0"/>
    <w:rsid w:val="007C63FC"/>
    <w:rsid w:val="007F4341"/>
    <w:rsid w:val="008045B6"/>
    <w:rsid w:val="008F592F"/>
    <w:rsid w:val="008F7BA0"/>
    <w:rsid w:val="009106AA"/>
    <w:rsid w:val="00924E95"/>
    <w:rsid w:val="0093400D"/>
    <w:rsid w:val="00980D33"/>
    <w:rsid w:val="00A064B7"/>
    <w:rsid w:val="00A10D89"/>
    <w:rsid w:val="00A7653F"/>
    <w:rsid w:val="00AF103C"/>
    <w:rsid w:val="00B61DB8"/>
    <w:rsid w:val="00B67125"/>
    <w:rsid w:val="00BA1B29"/>
    <w:rsid w:val="00BA4561"/>
    <w:rsid w:val="00BB170E"/>
    <w:rsid w:val="00C037B7"/>
    <w:rsid w:val="00C964C5"/>
    <w:rsid w:val="00CE003C"/>
    <w:rsid w:val="00D077C2"/>
    <w:rsid w:val="00D40A7A"/>
    <w:rsid w:val="00E00E1C"/>
    <w:rsid w:val="00E066FB"/>
    <w:rsid w:val="00E62671"/>
    <w:rsid w:val="00E6407C"/>
    <w:rsid w:val="00E97AAD"/>
    <w:rsid w:val="00EC6B86"/>
    <w:rsid w:val="00ED0493"/>
    <w:rsid w:val="00F46AAB"/>
    <w:rsid w:val="00F678D8"/>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99"/>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uiPriority w:val="99"/>
    <w:rsid w:val="003174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12</cp:revision>
  <dcterms:created xsi:type="dcterms:W3CDTF">2023-02-21T09:14:00Z</dcterms:created>
  <dcterms:modified xsi:type="dcterms:W3CDTF">2023-09-13T08:44:00Z</dcterms:modified>
</cp:coreProperties>
</file>