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>
        <w:rPr>
          <w:iCs/>
        </w:rPr>
        <w:t xml:space="preserve">Доверенности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>1.1. Заказчик поручает, а Исполнитель принимает на себя обязательства оказать услуги по______________________________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– </w:t>
      </w:r>
      <w:r w:rsidR="00661EF2">
        <w:t>_____________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>
        <w:t xml:space="preserve">- </w:t>
      </w:r>
      <w:r w:rsidR="00661EF2">
        <w:t>______________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661EF2" w:rsidRDefault="00661EF2" w:rsidP="00661EF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07B" w:rsidRPr="00661EF2">
        <w:rPr>
          <w:sz w:val="24"/>
          <w:szCs w:val="24"/>
        </w:rPr>
        <w:t xml:space="preserve">3.2. </w:t>
      </w:r>
      <w:r>
        <w:rPr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661EF2" w:rsidRDefault="00661EF2" w:rsidP="00661EF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EF2">
        <w:rPr>
          <w:rFonts w:ascii="Times New Roman" w:hAnsi="Times New Roman"/>
          <w:sz w:val="24"/>
          <w:szCs w:val="24"/>
        </w:rPr>
        <w:t>3.2.1. Пополнение рекламного бюджета перечисляется авансовым платежом Исполнителю в течение 5 (пяти) календарных дней с момента выставления счета в следующем порядке:</w:t>
      </w:r>
    </w:p>
    <w:p w:rsidR="00661EF2" w:rsidRPr="00661EF2" w:rsidRDefault="00661EF2" w:rsidP="00661EF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EF2" w:rsidRPr="00CD56C3" w:rsidRDefault="00661EF2" w:rsidP="00661E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Pr="00661EF2">
        <w:rPr>
          <w:sz w:val="24"/>
          <w:szCs w:val="24"/>
        </w:rPr>
        <w:t>3.2.2. платеж за услуги осуществляется в течение 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</w:t>
      </w:r>
      <w:proofErr w:type="gramStart"/>
      <w:r w:rsidRPr="00661EF2">
        <w:rPr>
          <w:sz w:val="24"/>
          <w:szCs w:val="24"/>
        </w:rPr>
        <w:t xml:space="preserve">.),, </w:t>
      </w:r>
      <w:proofErr w:type="gramEnd"/>
      <w:r w:rsidRPr="00661EF2">
        <w:rPr>
          <w:sz w:val="24"/>
          <w:szCs w:val="24"/>
        </w:rPr>
        <w:t xml:space="preserve">при условии отсутствия замечаний к качеству оказанных услуг. В случае нарушения Исполнителем срока предоставления комплекта документов, предусмотренного п. 6.1. настоящего договора, </w:t>
      </w:r>
      <w:r w:rsidRPr="00661EF2">
        <w:rPr>
          <w:sz w:val="24"/>
          <w:szCs w:val="24"/>
        </w:rPr>
        <w:lastRenderedPageBreak/>
        <w:t>оплата оказанных услуг осуществляется в течение 90 (девяноста) календарных дней</w:t>
      </w:r>
      <w:r w:rsidRPr="00CD56C3">
        <w:rPr>
          <w:sz w:val="23"/>
          <w:szCs w:val="23"/>
        </w:rPr>
        <w:t xml:space="preserve"> </w:t>
      </w:r>
      <w:proofErr w:type="gramStart"/>
      <w:r w:rsidRPr="00CD56C3">
        <w:rPr>
          <w:sz w:val="23"/>
          <w:szCs w:val="23"/>
        </w:rPr>
        <w:t>с даты предоставления</w:t>
      </w:r>
      <w:proofErr w:type="gramEnd"/>
      <w:r w:rsidRPr="00CD56C3">
        <w:rPr>
          <w:sz w:val="23"/>
          <w:szCs w:val="23"/>
        </w:rPr>
        <w:t xml:space="preserve"> комплекта документов.</w:t>
      </w:r>
    </w:p>
    <w:p w:rsidR="00FD507B" w:rsidRPr="004B2AED" w:rsidRDefault="00FD507B" w:rsidP="00661EF2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</w:t>
      </w:r>
      <w:r w:rsidR="00FD507B" w:rsidRPr="004B2AED">
        <w:rPr>
          <w:rFonts w:ascii="Times New Roman" w:hAnsi="Times New Roman"/>
          <w:sz w:val="24"/>
          <w:szCs w:val="24"/>
        </w:rPr>
        <w:lastRenderedPageBreak/>
        <w:t>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ForsMajor"/>
      <w:bookmarkEnd w:id="6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zKonf"/>
      <w:bookmarkEnd w:id="7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lastRenderedPageBreak/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zArbitraj"/>
      <w:bookmarkEnd w:id="8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B8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Pr="002C36E4" w:rsidRDefault="00FD507B" w:rsidP="00FD507B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2C36E4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2C36E4" w:rsidRPr="002C36E4" w:rsidRDefault="002C36E4" w:rsidP="002C36E4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36E4">
        <w:rPr>
          <w:rFonts w:ascii="Times New Roman" w:hAnsi="Times New Roman"/>
          <w:b/>
          <w:sz w:val="24"/>
          <w:szCs w:val="24"/>
        </w:rPr>
        <w:t>На продвижение в социальных сетях</w:t>
      </w:r>
    </w:p>
    <w:p w:rsidR="002C36E4" w:rsidRPr="002C36E4" w:rsidRDefault="002C36E4" w:rsidP="002C36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Предмет ценового запроса: Продвижение в социальных сетях (ВК, одноклассники) путем размещения публикаций в сообществах и группах</w:t>
      </w:r>
    </w:p>
    <w:p w:rsidR="002C36E4" w:rsidRPr="002C36E4" w:rsidRDefault="002C36E4" w:rsidP="002C36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Описание закупаемых работ, услуг: размещение публикаций, подготовленных Заказчиком в социальных сетях в целях информирования потенциальных покупателей медицинских услуг о специальных предложениях, акциях и иных мероприятиях и услугах Заказчика</w:t>
      </w:r>
    </w:p>
    <w:p w:rsidR="002C36E4" w:rsidRPr="002C36E4" w:rsidRDefault="002C36E4" w:rsidP="002C36E4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 xml:space="preserve">Поиск </w:t>
      </w:r>
      <w:proofErr w:type="spellStart"/>
      <w:r w:rsidRPr="002C36E4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2C36E4">
        <w:rPr>
          <w:rFonts w:ascii="Times New Roman" w:hAnsi="Times New Roman"/>
          <w:sz w:val="24"/>
          <w:szCs w:val="24"/>
        </w:rPr>
        <w:t xml:space="preserve"> в социальных сетях ВК, ОК и </w:t>
      </w:r>
      <w:proofErr w:type="spellStart"/>
      <w:r w:rsidRPr="002C36E4">
        <w:rPr>
          <w:rFonts w:ascii="Times New Roman" w:hAnsi="Times New Roman"/>
          <w:sz w:val="24"/>
          <w:szCs w:val="24"/>
        </w:rPr>
        <w:t>Телеграм</w:t>
      </w:r>
      <w:proofErr w:type="spellEnd"/>
      <w:r w:rsidRPr="002C36E4">
        <w:rPr>
          <w:rFonts w:ascii="Times New Roman" w:hAnsi="Times New Roman"/>
          <w:sz w:val="24"/>
          <w:szCs w:val="24"/>
        </w:rPr>
        <w:t xml:space="preserve"> (или других социальных сетях по запросу Заказчика) по заданным параметрам:</w:t>
      </w:r>
    </w:p>
    <w:p w:rsidR="002C36E4" w:rsidRPr="002C36E4" w:rsidRDefault="002C36E4" w:rsidP="00B841A8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 xml:space="preserve">(количество подписчиков в группе или сообществе не менее 5000 для </w:t>
      </w:r>
      <w:proofErr w:type="gramStart"/>
      <w:r w:rsidRPr="002C36E4">
        <w:rPr>
          <w:rFonts w:ascii="Times New Roman" w:hAnsi="Times New Roman"/>
          <w:sz w:val="24"/>
          <w:szCs w:val="24"/>
        </w:rPr>
        <w:t>г</w:t>
      </w:r>
      <w:proofErr w:type="gramEnd"/>
      <w:r w:rsidRPr="002C36E4">
        <w:rPr>
          <w:rFonts w:ascii="Times New Roman" w:hAnsi="Times New Roman"/>
          <w:sz w:val="24"/>
          <w:szCs w:val="24"/>
        </w:rPr>
        <w:t xml:space="preserve">. Самара и г. Тольятти, от 1000 подписчиков для г. </w:t>
      </w:r>
      <w:proofErr w:type="spellStart"/>
      <w:r w:rsidRPr="002C36E4">
        <w:rPr>
          <w:rFonts w:ascii="Times New Roman" w:hAnsi="Times New Roman"/>
          <w:sz w:val="24"/>
          <w:szCs w:val="24"/>
        </w:rPr>
        <w:t>Кинель</w:t>
      </w:r>
      <w:proofErr w:type="spellEnd"/>
      <w:r w:rsidRPr="002C36E4">
        <w:rPr>
          <w:rFonts w:ascii="Times New Roman" w:hAnsi="Times New Roman"/>
          <w:sz w:val="24"/>
          <w:szCs w:val="24"/>
        </w:rPr>
        <w:t xml:space="preserve"> и г. Сызрань)</w:t>
      </w:r>
    </w:p>
    <w:p w:rsidR="002C36E4" w:rsidRPr="002C36E4" w:rsidRDefault="002C36E4" w:rsidP="00B841A8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 xml:space="preserve">составление до начала всех работ однократно списка </w:t>
      </w:r>
      <w:proofErr w:type="spellStart"/>
      <w:r w:rsidRPr="002C36E4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2C36E4">
        <w:rPr>
          <w:rFonts w:ascii="Times New Roman" w:hAnsi="Times New Roman"/>
          <w:sz w:val="24"/>
          <w:szCs w:val="24"/>
        </w:rPr>
        <w:t xml:space="preserve"> с разбивкой по территории, тематике, аудитории. По каждой территории (городу) не менее 7 </w:t>
      </w:r>
      <w:proofErr w:type="spellStart"/>
      <w:r w:rsidRPr="002C36E4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2C36E4">
        <w:rPr>
          <w:rFonts w:ascii="Times New Roman" w:hAnsi="Times New Roman"/>
          <w:sz w:val="24"/>
          <w:szCs w:val="24"/>
        </w:rPr>
        <w:t xml:space="preserve"> в списке.</w:t>
      </w:r>
    </w:p>
    <w:p w:rsidR="002C36E4" w:rsidRPr="002C36E4" w:rsidRDefault="002C36E4" w:rsidP="00B841A8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 xml:space="preserve">Сообщества и группы охватывают аудиторию следующих городов: </w:t>
      </w:r>
      <w:proofErr w:type="gramStart"/>
      <w:r w:rsidRPr="002C36E4">
        <w:rPr>
          <w:rFonts w:ascii="Times New Roman" w:hAnsi="Times New Roman"/>
          <w:sz w:val="24"/>
          <w:szCs w:val="24"/>
        </w:rPr>
        <w:t>г</w:t>
      </w:r>
      <w:proofErr w:type="gramEnd"/>
      <w:r w:rsidRPr="002C36E4">
        <w:rPr>
          <w:rFonts w:ascii="Times New Roman" w:hAnsi="Times New Roman"/>
          <w:sz w:val="24"/>
          <w:szCs w:val="24"/>
        </w:rPr>
        <w:t xml:space="preserve">. Самара, г. Тольятти, г. </w:t>
      </w:r>
      <w:proofErr w:type="spellStart"/>
      <w:r w:rsidRPr="002C36E4">
        <w:rPr>
          <w:rFonts w:ascii="Times New Roman" w:hAnsi="Times New Roman"/>
          <w:sz w:val="24"/>
          <w:szCs w:val="24"/>
        </w:rPr>
        <w:t>Кинель</w:t>
      </w:r>
      <w:proofErr w:type="spellEnd"/>
      <w:r w:rsidRPr="002C36E4">
        <w:rPr>
          <w:rFonts w:ascii="Times New Roman" w:hAnsi="Times New Roman"/>
          <w:sz w:val="24"/>
          <w:szCs w:val="24"/>
        </w:rPr>
        <w:t xml:space="preserve">, г. Сызрань, районных центров по Самарской области. Населенные пункты/территории для подбора </w:t>
      </w:r>
      <w:proofErr w:type="spellStart"/>
      <w:r w:rsidRPr="002C36E4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2C36E4">
        <w:rPr>
          <w:rFonts w:ascii="Times New Roman" w:hAnsi="Times New Roman"/>
          <w:sz w:val="24"/>
          <w:szCs w:val="24"/>
        </w:rPr>
        <w:t xml:space="preserve"> могут изменяться и дополняться по запросу Заказчика. Доработка производится не позднее 3 дней с момента запроса.</w:t>
      </w:r>
    </w:p>
    <w:p w:rsidR="002C36E4" w:rsidRPr="002C36E4" w:rsidRDefault="002C36E4" w:rsidP="00B841A8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Тематическое направление сообществ и групп для продвижения информационных материалов Заказчика:   новостные публикации; здоровье и здоровый образ жизни; женские темы, включая материнство, красоту; сообщества про травматизм.</w:t>
      </w:r>
    </w:p>
    <w:p w:rsidR="002C36E4" w:rsidRPr="002C36E4" w:rsidRDefault="002C36E4" w:rsidP="002C36E4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Список групп/сообще</w:t>
      </w:r>
      <w:proofErr w:type="gramStart"/>
      <w:r w:rsidRPr="002C36E4">
        <w:rPr>
          <w:rFonts w:ascii="Times New Roman" w:hAnsi="Times New Roman"/>
          <w:sz w:val="24"/>
          <w:szCs w:val="24"/>
        </w:rPr>
        <w:t>ств дл</w:t>
      </w:r>
      <w:proofErr w:type="gramEnd"/>
      <w:r w:rsidRPr="002C36E4">
        <w:rPr>
          <w:rFonts w:ascii="Times New Roman" w:hAnsi="Times New Roman"/>
          <w:sz w:val="24"/>
          <w:szCs w:val="24"/>
        </w:rPr>
        <w:t>я продвижения информационных материалов обновляется Исполнителем 1 раз в месяц в срок до 20 числа месяца, предшествующего месяцу продвижения, и согласовывается с Заказчиком по почте pr@</w:t>
      </w:r>
      <w:proofErr w:type="spellStart"/>
      <w:r w:rsidRPr="002C36E4">
        <w:rPr>
          <w:rFonts w:ascii="Times New Roman" w:hAnsi="Times New Roman"/>
          <w:sz w:val="24"/>
          <w:szCs w:val="24"/>
        </w:rPr>
        <w:t>dkb</w:t>
      </w:r>
      <w:proofErr w:type="spellEnd"/>
      <w:r w:rsidRPr="002C36E4">
        <w:rPr>
          <w:rFonts w:ascii="Times New Roman" w:hAnsi="Times New Roman"/>
          <w:sz w:val="24"/>
          <w:szCs w:val="24"/>
        </w:rPr>
        <w:t>63.</w:t>
      </w:r>
      <w:proofErr w:type="spellStart"/>
      <w:r w:rsidRPr="002C36E4">
        <w:rPr>
          <w:rFonts w:ascii="Times New Roman" w:hAnsi="Times New Roman"/>
          <w:sz w:val="24"/>
          <w:szCs w:val="24"/>
        </w:rPr>
        <w:t>ru</w:t>
      </w:r>
      <w:proofErr w:type="spellEnd"/>
      <w:r w:rsidRPr="002C36E4">
        <w:rPr>
          <w:rFonts w:ascii="Times New Roman" w:hAnsi="Times New Roman"/>
          <w:sz w:val="24"/>
          <w:szCs w:val="24"/>
        </w:rPr>
        <w:t>.</w:t>
      </w:r>
    </w:p>
    <w:p w:rsidR="002C36E4" w:rsidRPr="002C36E4" w:rsidRDefault="002C36E4" w:rsidP="002C36E4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Исполнитель 1 раз в месяц в срок до 20 числа месяца, предшествующего месяцу продвижения составляет план продвижения информационных материалов Заказчика со стоимостью каждого выхода  и согласовывает его с Заказчиком по почте pr@</w:t>
      </w:r>
      <w:proofErr w:type="spellStart"/>
      <w:r w:rsidRPr="002C36E4">
        <w:rPr>
          <w:rFonts w:ascii="Times New Roman" w:hAnsi="Times New Roman"/>
          <w:sz w:val="24"/>
          <w:szCs w:val="24"/>
        </w:rPr>
        <w:t>dkb</w:t>
      </w:r>
      <w:proofErr w:type="spellEnd"/>
      <w:r w:rsidRPr="002C36E4">
        <w:rPr>
          <w:rFonts w:ascii="Times New Roman" w:hAnsi="Times New Roman"/>
          <w:sz w:val="24"/>
          <w:szCs w:val="24"/>
        </w:rPr>
        <w:t>63.</w:t>
      </w:r>
      <w:proofErr w:type="spellStart"/>
      <w:r w:rsidRPr="002C36E4">
        <w:rPr>
          <w:rFonts w:ascii="Times New Roman" w:hAnsi="Times New Roman"/>
          <w:sz w:val="24"/>
          <w:szCs w:val="24"/>
        </w:rPr>
        <w:t>ru</w:t>
      </w:r>
      <w:proofErr w:type="spellEnd"/>
      <w:r w:rsidRPr="002C36E4">
        <w:rPr>
          <w:rFonts w:ascii="Times New Roman" w:hAnsi="Times New Roman"/>
          <w:sz w:val="24"/>
          <w:szCs w:val="24"/>
        </w:rPr>
        <w:t>.</w:t>
      </w:r>
    </w:p>
    <w:p w:rsidR="002C36E4" w:rsidRPr="002C36E4" w:rsidRDefault="002C36E4" w:rsidP="002C36E4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Исполнитель размещает в социальных сетях предоставленные Заказчиком материалы в соответствии с согласованным планом.</w:t>
      </w:r>
    </w:p>
    <w:p w:rsidR="002C36E4" w:rsidRPr="002C36E4" w:rsidRDefault="002C36E4" w:rsidP="002C36E4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Первоначальное составление списка не более 5 рабочих дней с момента подписания договора</w:t>
      </w:r>
    </w:p>
    <w:p w:rsidR="002C36E4" w:rsidRPr="002C36E4" w:rsidRDefault="002C36E4" w:rsidP="002C36E4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 xml:space="preserve">Обеспечение обязательной разметки (маркировки) рекламы в интернете для каждой рекламной активности, поста, публикации  </w:t>
      </w:r>
    </w:p>
    <w:p w:rsidR="002C36E4" w:rsidRPr="002C36E4" w:rsidRDefault="002C36E4" w:rsidP="002C36E4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Соблюдение согласованного общего бюджета: не более 35 000 р./мес. за работы по поиску, размещению материалов и оплате рекламного бюджета площадкам (</w:t>
      </w:r>
      <w:proofErr w:type="spellStart"/>
      <w:r w:rsidRPr="002C36E4">
        <w:rPr>
          <w:rFonts w:ascii="Times New Roman" w:hAnsi="Times New Roman"/>
          <w:sz w:val="24"/>
          <w:szCs w:val="24"/>
        </w:rPr>
        <w:t>пабликам</w:t>
      </w:r>
      <w:proofErr w:type="spellEnd"/>
      <w:r w:rsidRPr="002C36E4">
        <w:rPr>
          <w:rFonts w:ascii="Times New Roman" w:hAnsi="Times New Roman"/>
          <w:sz w:val="24"/>
          <w:szCs w:val="24"/>
        </w:rPr>
        <w:t xml:space="preserve">) за размещение. </w:t>
      </w:r>
    </w:p>
    <w:p w:rsidR="002C36E4" w:rsidRPr="002C36E4" w:rsidRDefault="002C36E4" w:rsidP="002C36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 xml:space="preserve">Место оказания услуг:   </w:t>
      </w:r>
    </w:p>
    <w:p w:rsidR="002C36E4" w:rsidRPr="002C36E4" w:rsidRDefault="002C36E4" w:rsidP="002C36E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 xml:space="preserve">Аудитория сообществ и групп в </w:t>
      </w:r>
      <w:proofErr w:type="gramStart"/>
      <w:r w:rsidRPr="002C36E4">
        <w:rPr>
          <w:rFonts w:ascii="Times New Roman" w:hAnsi="Times New Roman"/>
          <w:sz w:val="24"/>
          <w:szCs w:val="24"/>
        </w:rPr>
        <w:t>г</w:t>
      </w:r>
      <w:proofErr w:type="gramEnd"/>
      <w:r w:rsidRPr="002C36E4">
        <w:rPr>
          <w:rFonts w:ascii="Times New Roman" w:hAnsi="Times New Roman"/>
          <w:sz w:val="24"/>
          <w:szCs w:val="24"/>
        </w:rPr>
        <w:t xml:space="preserve">. Самара, г. Тольятти, г. </w:t>
      </w:r>
      <w:proofErr w:type="spellStart"/>
      <w:r w:rsidRPr="002C36E4">
        <w:rPr>
          <w:rFonts w:ascii="Times New Roman" w:hAnsi="Times New Roman"/>
          <w:sz w:val="24"/>
          <w:szCs w:val="24"/>
        </w:rPr>
        <w:t>Кинель</w:t>
      </w:r>
      <w:proofErr w:type="spellEnd"/>
      <w:r w:rsidRPr="002C36E4">
        <w:rPr>
          <w:rFonts w:ascii="Times New Roman" w:hAnsi="Times New Roman"/>
          <w:sz w:val="24"/>
          <w:szCs w:val="24"/>
        </w:rPr>
        <w:t>, г. Сызрань</w:t>
      </w:r>
    </w:p>
    <w:p w:rsidR="002C36E4" w:rsidRPr="002C36E4" w:rsidRDefault="002C36E4" w:rsidP="002C36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Требования к Исполнителю:</w:t>
      </w:r>
    </w:p>
    <w:p w:rsidR="002C36E4" w:rsidRPr="002C36E4" w:rsidRDefault="002C36E4" w:rsidP="002C36E4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 xml:space="preserve">Максимальный срок реагирование на запросы Заказчика, пришедшие с электронного адреса </w:t>
      </w:r>
      <w:hyperlink r:id="rId8" w:history="1">
        <w:r w:rsidRPr="002C36E4">
          <w:rPr>
            <w:sz w:val="24"/>
            <w:szCs w:val="24"/>
          </w:rPr>
          <w:t>pr@</w:t>
        </w:r>
        <w:proofErr w:type="spellStart"/>
        <w:r w:rsidRPr="002C36E4">
          <w:rPr>
            <w:sz w:val="24"/>
            <w:szCs w:val="24"/>
          </w:rPr>
          <w:t>dkb</w:t>
        </w:r>
        <w:proofErr w:type="spellEnd"/>
        <w:r w:rsidRPr="002C36E4">
          <w:rPr>
            <w:sz w:val="24"/>
            <w:szCs w:val="24"/>
          </w:rPr>
          <w:t>63.</w:t>
        </w:r>
        <w:proofErr w:type="spellStart"/>
        <w:r w:rsidRPr="002C36E4">
          <w:rPr>
            <w:sz w:val="24"/>
            <w:szCs w:val="24"/>
          </w:rPr>
          <w:t>ru</w:t>
        </w:r>
        <w:proofErr w:type="spellEnd"/>
      </w:hyperlink>
      <w:r w:rsidRPr="002C36E4">
        <w:rPr>
          <w:rFonts w:ascii="Times New Roman" w:hAnsi="Times New Roman"/>
          <w:sz w:val="24"/>
          <w:szCs w:val="24"/>
        </w:rPr>
        <w:t>, не более двух часов;</w:t>
      </w:r>
    </w:p>
    <w:p w:rsidR="002C36E4" w:rsidRPr="002C36E4" w:rsidRDefault="002C36E4" w:rsidP="00B841A8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 xml:space="preserve">Предоставление детального отчета </w:t>
      </w:r>
      <w:proofErr w:type="gramStart"/>
      <w:r w:rsidRPr="002C36E4">
        <w:rPr>
          <w:rFonts w:ascii="Times New Roman" w:hAnsi="Times New Roman"/>
          <w:sz w:val="24"/>
          <w:szCs w:val="24"/>
        </w:rPr>
        <w:t>по оказанным услугам в соответствии с согласованным с Заказчиком планом продвижения в срок</w:t>
      </w:r>
      <w:proofErr w:type="gramEnd"/>
      <w:r w:rsidRPr="002C36E4">
        <w:rPr>
          <w:rFonts w:ascii="Times New Roman" w:hAnsi="Times New Roman"/>
          <w:sz w:val="24"/>
          <w:szCs w:val="24"/>
        </w:rPr>
        <w:t xml:space="preserve"> не позднее 5 числа месяца, следующего за отчетным. Отчет должен включать макет информационного материала Заказчика, который продвигался в отчетном месяце; группы/сообщества, где продвигался информационный материал; количество показов/просмотров; количество переходов; </w:t>
      </w:r>
      <w:r w:rsidRPr="002C36E4">
        <w:rPr>
          <w:rFonts w:ascii="Times New Roman" w:hAnsi="Times New Roman"/>
          <w:sz w:val="24"/>
          <w:szCs w:val="24"/>
        </w:rPr>
        <w:lastRenderedPageBreak/>
        <w:t>стоимость показа/клика; среднерыночная стоимость показа/клика по данному направлению; прочая  информация, отражающая динамику и эффективность продвижения</w:t>
      </w:r>
    </w:p>
    <w:p w:rsidR="002C36E4" w:rsidRPr="002C36E4" w:rsidRDefault="002C36E4" w:rsidP="002C36E4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Наличие расчетного счета</w:t>
      </w:r>
    </w:p>
    <w:p w:rsidR="002C36E4" w:rsidRPr="002C36E4" w:rsidRDefault="002C36E4" w:rsidP="002C36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Требования к услугам:</w:t>
      </w:r>
    </w:p>
    <w:p w:rsidR="002C36E4" w:rsidRPr="002C36E4" w:rsidRDefault="002C36E4" w:rsidP="002C36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C36E4">
        <w:rPr>
          <w:rFonts w:ascii="Times New Roman" w:hAnsi="Times New Roman"/>
          <w:sz w:val="24"/>
          <w:szCs w:val="24"/>
        </w:rPr>
        <w:t>Услуги должны соответствовать требованиям Федерального закона  "О рекламе" от 13.03.2006 N 38-ФЗ, Федерального закона «Об основах охраны здоровья граждан в Российской Федерации» от 21.11.2011 № 323-ФЗ</w:t>
      </w:r>
    </w:p>
    <w:p w:rsidR="002C36E4" w:rsidRPr="002C36E4" w:rsidRDefault="002C36E4" w:rsidP="002C36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570"/>
        <w:gridCol w:w="895"/>
        <w:gridCol w:w="930"/>
        <w:gridCol w:w="1328"/>
        <w:gridCol w:w="786"/>
        <w:gridCol w:w="1372"/>
        <w:gridCol w:w="1155"/>
      </w:tblGrid>
      <w:tr w:rsidR="00575615" w:rsidRPr="004B2AED" w:rsidTr="00B841A8">
        <w:tc>
          <w:tcPr>
            <w:tcW w:w="619" w:type="pct"/>
          </w:tcPr>
          <w:p w:rsidR="00575615" w:rsidRPr="005D2DD4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46" w:type="pct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D2DD4">
              <w:rPr>
                <w:rFonts w:ascii="Times New Roman" w:hAnsi="Times New Roman"/>
                <w:sz w:val="24"/>
                <w:szCs w:val="24"/>
              </w:rPr>
              <w:t>изме</w:t>
            </w:r>
            <w:r w:rsidR="00B841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B84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B841A8">
              <w:rPr>
                <w:rFonts w:ascii="Times New Roman" w:hAnsi="Times New Roman"/>
                <w:sz w:val="24"/>
                <w:szCs w:val="24"/>
              </w:rPr>
              <w:t>л</w:t>
            </w:r>
            <w:r w:rsidR="00B841A8"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644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81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Сумма НДС руб.</w:t>
            </w:r>
          </w:p>
        </w:tc>
        <w:tc>
          <w:tcPr>
            <w:tcW w:w="665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 xml:space="preserve">Всего, с учетом НДС (без НДС), руб./ </w:t>
            </w:r>
          </w:p>
        </w:tc>
        <w:tc>
          <w:tcPr>
            <w:tcW w:w="560" w:type="pct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Pr="00575615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46" w:type="pct"/>
          </w:tcPr>
          <w:p w:rsidR="002C36E4" w:rsidRP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 xml:space="preserve">Услуги по поиску и размещению </w:t>
            </w:r>
            <w:r w:rsidRPr="002C36E4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Pr="002C36E4" w:rsidRDefault="00FD507B" w:rsidP="002C36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36E4" w:rsidRDefault="002C36E4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36E4" w:rsidRDefault="002C36E4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36E4" w:rsidRDefault="002C36E4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661EF2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661EF2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661EF2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661EF2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661EF2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Pr="00575615" w:rsidRDefault="00575615" w:rsidP="00661EF2">
                  <w:pPr>
                    <w:pStyle w:val="af2"/>
                    <w:framePr w:hSpace="180" w:wrap="around" w:vAnchor="text" w:hAnchor="margin" w:x="70" w:y="22"/>
                    <w:spacing w:line="360" w:lineRule="exact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0" w:type="dxa"/>
                </w:tcPr>
                <w:p w:rsidR="00575615" w:rsidRPr="004B2AED" w:rsidRDefault="00575615" w:rsidP="00661EF2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spacing w:line="360" w:lineRule="exact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661EF2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661EF2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661EF2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661EF2">
                  <w:pPr>
                    <w:framePr w:hSpace="180" w:wrap="around" w:vAnchor="text" w:hAnchor="margin" w:x="70" w:y="22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00" w:type="dxa"/>
                </w:tcPr>
                <w:p w:rsidR="00575615" w:rsidRPr="00575615" w:rsidRDefault="00575615" w:rsidP="00661EF2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575615" w:rsidRDefault="00575615" w:rsidP="00661EF2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81" w:rsidRDefault="00F53C81" w:rsidP="00FD507B">
      <w:pPr>
        <w:spacing w:after="0" w:line="240" w:lineRule="auto"/>
      </w:pPr>
      <w:r>
        <w:separator/>
      </w:r>
    </w:p>
  </w:endnote>
  <w:endnote w:type="continuationSeparator" w:id="0">
    <w:p w:rsidR="00F53C81" w:rsidRDefault="00F53C81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81" w:rsidRDefault="00F53C81" w:rsidP="00FD507B">
      <w:pPr>
        <w:spacing w:after="0" w:line="240" w:lineRule="auto"/>
      </w:pPr>
      <w:r>
        <w:separator/>
      </w:r>
    </w:p>
  </w:footnote>
  <w:footnote w:type="continuationSeparator" w:id="0">
    <w:p w:rsidR="00F53C81" w:rsidRDefault="00F53C81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CD08C6"/>
    <w:multiLevelType w:val="hybridMultilevel"/>
    <w:tmpl w:val="A4D64320"/>
    <w:lvl w:ilvl="0" w:tplc="793ED3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323"/>
    <w:multiLevelType w:val="hybridMultilevel"/>
    <w:tmpl w:val="654A5FBA"/>
    <w:lvl w:ilvl="0" w:tplc="912E1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8921E9"/>
    <w:multiLevelType w:val="hybridMultilevel"/>
    <w:tmpl w:val="474CBDF2"/>
    <w:lvl w:ilvl="0" w:tplc="912E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A2536"/>
    <w:rsid w:val="000B0054"/>
    <w:rsid w:val="001223B6"/>
    <w:rsid w:val="00135D78"/>
    <w:rsid w:val="00154F12"/>
    <w:rsid w:val="001960A9"/>
    <w:rsid w:val="001A39F3"/>
    <w:rsid w:val="001A75AD"/>
    <w:rsid w:val="00241EDE"/>
    <w:rsid w:val="002957FD"/>
    <w:rsid w:val="002C36E4"/>
    <w:rsid w:val="003605EA"/>
    <w:rsid w:val="003A140F"/>
    <w:rsid w:val="003D5487"/>
    <w:rsid w:val="003F4EDB"/>
    <w:rsid w:val="00416396"/>
    <w:rsid w:val="00433CDA"/>
    <w:rsid w:val="00454E1B"/>
    <w:rsid w:val="004B1708"/>
    <w:rsid w:val="00575615"/>
    <w:rsid w:val="005B15CD"/>
    <w:rsid w:val="00661EF2"/>
    <w:rsid w:val="00703609"/>
    <w:rsid w:val="00747804"/>
    <w:rsid w:val="009031DC"/>
    <w:rsid w:val="00A86E37"/>
    <w:rsid w:val="00AA6DFC"/>
    <w:rsid w:val="00AB4679"/>
    <w:rsid w:val="00B44017"/>
    <w:rsid w:val="00B841A8"/>
    <w:rsid w:val="00BF4C3A"/>
    <w:rsid w:val="00CB0BF7"/>
    <w:rsid w:val="00DC2B6A"/>
    <w:rsid w:val="00E059E9"/>
    <w:rsid w:val="00F53C81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f3"/>
    <w:uiPriority w:val="34"/>
    <w:qFormat/>
    <w:rsid w:val="00575615"/>
    <w:pPr>
      <w:ind w:left="720"/>
      <w:contextualSpacing/>
    </w:pPr>
  </w:style>
  <w:style w:type="paragraph" w:customStyle="1" w:styleId="11">
    <w:name w:val="Обычный1"/>
    <w:uiPriority w:val="99"/>
    <w:rsid w:val="006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f2"/>
    <w:uiPriority w:val="34"/>
    <w:qFormat/>
    <w:locked/>
    <w:rsid w:val="002C36E4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rsid w:val="002C36E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3</cp:revision>
  <cp:lastPrinted>2023-09-28T07:32:00Z</cp:lastPrinted>
  <dcterms:created xsi:type="dcterms:W3CDTF">2023-11-13T12:01:00Z</dcterms:created>
  <dcterms:modified xsi:type="dcterms:W3CDTF">2023-12-21T09:14:00Z</dcterms:modified>
</cp:coreProperties>
</file>