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5" w:rsidRDefault="00575615" w:rsidP="00FD507B">
      <w:pPr>
        <w:pStyle w:val="a3"/>
        <w:ind w:firstLine="709"/>
        <w:rPr>
          <w:sz w:val="24"/>
          <w:szCs w:val="24"/>
        </w:rPr>
      </w:pPr>
    </w:p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28"/>
        <w:gridCol w:w="4926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 xml:space="preserve">директора </w:t>
      </w:r>
      <w:proofErr w:type="spellStart"/>
      <w:r w:rsidR="003D5487">
        <w:rPr>
          <w:iCs/>
        </w:rPr>
        <w:t>Нечевой</w:t>
      </w:r>
      <w:proofErr w:type="spellEnd"/>
      <w:r w:rsidR="003D5487">
        <w:rPr>
          <w:iCs/>
        </w:rPr>
        <w:t xml:space="preserve"> Татьяны Юрьевны</w:t>
      </w:r>
      <w:r w:rsidRPr="009A4B10">
        <w:rPr>
          <w:iCs/>
        </w:rPr>
        <w:t xml:space="preserve">, действующего на основании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 xml:space="preserve">1.1. Заказчик поручает, а Исполнитель принимает на себя обязательства оказать услуги </w:t>
      </w:r>
      <w:r w:rsidR="006D4EAC">
        <w:t xml:space="preserve">по настройке и ведению программы </w:t>
      </w:r>
      <w:proofErr w:type="spellStart"/>
      <w:r w:rsidR="006D4EAC">
        <w:t>программатик</w:t>
      </w:r>
      <w:proofErr w:type="spellEnd"/>
      <w:r w:rsidRPr="009031DC">
        <w:t xml:space="preserve"> (далее – Услуги)</w:t>
      </w:r>
      <w:r w:rsidRPr="004B2AED">
        <w:t xml:space="preserve"> </w:t>
      </w:r>
      <w:r w:rsidRPr="009031DC">
        <w:t>в соответствии с Требованиями к оказанию услуг (Приложение № 1 к Договору). По результатам оказания услуг</w:t>
      </w:r>
      <w:r w:rsidRPr="004B2AED">
        <w:t xml:space="preserve">, </w:t>
      </w:r>
      <w:r w:rsidRPr="009031DC"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>осуществляется по адресу: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 xml:space="preserve">Вариант 1: места нахождения </w:t>
      </w:r>
      <w:r w:rsidR="003D5487">
        <w:rPr>
          <w:i/>
          <w:u w:val="single"/>
        </w:rPr>
        <w:t>Заказчика/Исполнителя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b/>
          <w:i/>
        </w:rPr>
      </w:pPr>
      <w:r w:rsidRPr="004B2AED">
        <w:rPr>
          <w:b/>
          <w:i/>
        </w:rPr>
        <w:t>или</w:t>
      </w:r>
    </w:p>
    <w:p w:rsidR="00FD507B" w:rsidRPr="004B2AED" w:rsidRDefault="00FD507B" w:rsidP="003D5487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>Вариант 2: Места нахождения объекта, в отношении которого оказы</w:t>
      </w:r>
      <w:r w:rsidR="001960A9">
        <w:rPr>
          <w:i/>
          <w:u w:val="single"/>
        </w:rPr>
        <w:t>ваются услуги</w:t>
      </w:r>
      <w:r w:rsidRPr="004B2AED">
        <w:rPr>
          <w:i/>
          <w:u w:val="single"/>
        </w:rPr>
        <w:t xml:space="preserve"> (указать адрес).</w:t>
      </w:r>
    </w:p>
    <w:p w:rsidR="00FD507B" w:rsidRPr="004B2AED" w:rsidRDefault="00FD507B" w:rsidP="00575615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A064B7">
        <w:t>оказания Услуг</w:t>
      </w:r>
      <w:r w:rsidRPr="004B2AED">
        <w:t xml:space="preserve"> – </w:t>
      </w:r>
      <w:r w:rsidR="00661EF2">
        <w:t>_____________</w:t>
      </w:r>
      <w:r w:rsidRPr="004B2AED">
        <w:t>.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A064B7">
        <w:t>оказания Услуг</w:t>
      </w:r>
      <w:r w:rsidRPr="004B2AED">
        <w:t xml:space="preserve"> </w:t>
      </w:r>
      <w:r>
        <w:t xml:space="preserve">- </w:t>
      </w:r>
      <w:r w:rsidR="00661EF2">
        <w:t>______________</w:t>
      </w:r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661EF2" w:rsidRDefault="00661EF2" w:rsidP="00661EF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507B" w:rsidRPr="00661EF2">
        <w:rPr>
          <w:sz w:val="24"/>
          <w:szCs w:val="24"/>
        </w:rPr>
        <w:t xml:space="preserve">3.2. </w:t>
      </w:r>
      <w:r>
        <w:rPr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661EF2" w:rsidRDefault="00661EF2" w:rsidP="00661EF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EF2">
        <w:rPr>
          <w:rFonts w:ascii="Times New Roman" w:hAnsi="Times New Roman"/>
          <w:sz w:val="24"/>
          <w:szCs w:val="24"/>
        </w:rPr>
        <w:t>3.2.1. Пополнение рекламного бюджета перечисляется авансовым платежом Исполнителю в течение 5 (пяти) календарных дней с момента выставления счета в следующем порядке:</w:t>
      </w:r>
    </w:p>
    <w:p w:rsidR="00661EF2" w:rsidRPr="00661EF2" w:rsidRDefault="00661EF2" w:rsidP="00661EF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EF2" w:rsidRPr="00CD56C3" w:rsidRDefault="00661EF2" w:rsidP="00661E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Pr="00661EF2">
        <w:rPr>
          <w:sz w:val="24"/>
          <w:szCs w:val="24"/>
        </w:rPr>
        <w:t xml:space="preserve">3.2.2. платеж за услуги осуществляется в течение 60 (Шестидесяти) календарных дней </w:t>
      </w:r>
      <w:proofErr w:type="gramStart"/>
      <w:r w:rsidRPr="00661EF2">
        <w:rPr>
          <w:sz w:val="24"/>
          <w:szCs w:val="24"/>
        </w:rPr>
        <w:t>с даты подписания</w:t>
      </w:r>
      <w:proofErr w:type="gramEnd"/>
      <w:r w:rsidRPr="00661EF2">
        <w:rPr>
          <w:sz w:val="24"/>
          <w:szCs w:val="24"/>
        </w:rPr>
        <w:t xml:space="preserve">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</w:t>
      </w:r>
      <w:r w:rsidR="00B749E8">
        <w:rPr>
          <w:sz w:val="24"/>
          <w:szCs w:val="24"/>
        </w:rPr>
        <w:t>риемки оказанных услуг (2 экз.)</w:t>
      </w:r>
      <w:r w:rsidRPr="00661EF2">
        <w:rPr>
          <w:sz w:val="24"/>
          <w:szCs w:val="24"/>
        </w:rPr>
        <w:t>, при условии отсутствия замечаний к качеству оказанных услуг. 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</w:t>
      </w:r>
      <w:r w:rsidRPr="00CD56C3">
        <w:rPr>
          <w:sz w:val="23"/>
          <w:szCs w:val="23"/>
        </w:rPr>
        <w:t xml:space="preserve"> </w:t>
      </w:r>
      <w:proofErr w:type="gramStart"/>
      <w:r w:rsidRPr="00CD56C3">
        <w:rPr>
          <w:sz w:val="23"/>
          <w:szCs w:val="23"/>
        </w:rPr>
        <w:t xml:space="preserve">с даты </w:t>
      </w:r>
      <w:r w:rsidRPr="00CD56C3">
        <w:rPr>
          <w:sz w:val="23"/>
          <w:szCs w:val="23"/>
        </w:rPr>
        <w:lastRenderedPageBreak/>
        <w:t>предоставления</w:t>
      </w:r>
      <w:proofErr w:type="gramEnd"/>
      <w:r w:rsidRPr="00CD56C3">
        <w:rPr>
          <w:sz w:val="23"/>
          <w:szCs w:val="23"/>
        </w:rPr>
        <w:t xml:space="preserve"> комплекта документов.</w:t>
      </w:r>
    </w:p>
    <w:p w:rsidR="00FD507B" w:rsidRPr="004B2AED" w:rsidRDefault="00FD507B" w:rsidP="00661EF2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1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2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3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122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</w:t>
      </w:r>
      <w:r w:rsidR="001223B6" w:rsidRPr="009106AA">
        <w:rPr>
          <w:rFonts w:ascii="Times New Roman" w:hAnsi="Times New Roman"/>
          <w:sz w:val="24"/>
          <w:szCs w:val="24"/>
        </w:rPr>
        <w:t xml:space="preserve">В течение 5 (пяти) рабочих дней </w:t>
      </w:r>
      <w:r w:rsidR="001223B6" w:rsidRPr="00482994">
        <w:rPr>
          <w:rFonts w:ascii="Times New Roman" w:hAnsi="Times New Roman"/>
          <w:sz w:val="24"/>
          <w:szCs w:val="24"/>
        </w:rPr>
        <w:t>после оказания Услуг за расчетный период (расчетным период по настоящему Договору является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-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месяц)</w:t>
      </w:r>
      <w:r w:rsidR="001223B6" w:rsidRPr="009106AA">
        <w:rPr>
          <w:rFonts w:ascii="Times New Roman" w:hAnsi="Times New Roman"/>
          <w:sz w:val="24"/>
          <w:szCs w:val="24"/>
        </w:rPr>
        <w:t>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</w:t>
      </w:r>
      <w:r w:rsidR="00FD507B" w:rsidRPr="004B2AED">
        <w:rPr>
          <w:rFonts w:ascii="Times New Roman" w:hAnsi="Times New Roman"/>
          <w:sz w:val="24"/>
          <w:szCs w:val="24"/>
        </w:rPr>
        <w:lastRenderedPageBreak/>
        <w:t>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ForsMajor"/>
      <w:bookmarkEnd w:id="6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4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zKonf"/>
      <w:bookmarkEnd w:id="7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lastRenderedPageBreak/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5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zArbitraj"/>
      <w:bookmarkEnd w:id="8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lastRenderedPageBreak/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B8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Pr="002C36E4" w:rsidRDefault="00FD507B" w:rsidP="00FD507B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2C36E4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065F0B" w:rsidRPr="00302902" w:rsidRDefault="00065F0B" w:rsidP="00065F0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proofErr w:type="spellStart"/>
      <w:r w:rsidRPr="00302902">
        <w:rPr>
          <w:rFonts w:ascii="Times New Roman" w:hAnsi="Times New Roman"/>
          <w:b/>
          <w:sz w:val="24"/>
          <w:szCs w:val="24"/>
        </w:rPr>
        <w:t>Программатик</w:t>
      </w:r>
      <w:proofErr w:type="spellEnd"/>
      <w:r w:rsidRPr="00302902">
        <w:rPr>
          <w:rFonts w:ascii="Times New Roman" w:hAnsi="Times New Roman"/>
          <w:b/>
          <w:sz w:val="24"/>
          <w:szCs w:val="24"/>
        </w:rPr>
        <w:t>.</w:t>
      </w:r>
    </w:p>
    <w:p w:rsidR="00065F0B" w:rsidRPr="00302902" w:rsidRDefault="00065F0B" w:rsidP="00065F0B">
      <w:pPr>
        <w:pStyle w:val="af2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302902">
        <w:rPr>
          <w:rFonts w:ascii="Times New Roman" w:hAnsi="Times New Roman"/>
          <w:sz w:val="24"/>
          <w:szCs w:val="24"/>
        </w:rPr>
        <w:t xml:space="preserve">Предмет. </w:t>
      </w:r>
    </w:p>
    <w:p w:rsidR="00065F0B" w:rsidRPr="00302902" w:rsidRDefault="00065F0B" w:rsidP="00065F0B">
      <w:pPr>
        <w:pStyle w:val="af2"/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proofErr w:type="spellStart"/>
      <w:r w:rsidRPr="00302902">
        <w:rPr>
          <w:rFonts w:ascii="Times New Roman" w:hAnsi="Times New Roman"/>
          <w:bCs/>
          <w:sz w:val="24"/>
          <w:szCs w:val="24"/>
        </w:rPr>
        <w:t>Медийная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 xml:space="preserve"> реклама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Программатик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>.</w:t>
      </w:r>
    </w:p>
    <w:p w:rsidR="00065F0B" w:rsidRPr="00302902" w:rsidRDefault="00065F0B" w:rsidP="00065F0B">
      <w:pPr>
        <w:pStyle w:val="af2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65F0B" w:rsidRPr="00BA5982" w:rsidRDefault="00065F0B" w:rsidP="00065F0B">
      <w:pPr>
        <w:pStyle w:val="af2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BA5982">
        <w:rPr>
          <w:rFonts w:ascii="Times New Roman" w:hAnsi="Times New Roman"/>
          <w:b/>
          <w:sz w:val="24"/>
          <w:szCs w:val="24"/>
        </w:rPr>
        <w:t xml:space="preserve">Цель оказания услуги. </w:t>
      </w:r>
    </w:p>
    <w:p w:rsidR="00065F0B" w:rsidRPr="00302902" w:rsidRDefault="00065F0B" w:rsidP="00065F0B">
      <w:pPr>
        <w:pStyle w:val="af2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02902">
        <w:rPr>
          <w:rFonts w:ascii="Times New Roman" w:hAnsi="Times New Roman"/>
          <w:sz w:val="24"/>
          <w:szCs w:val="24"/>
        </w:rPr>
        <w:t xml:space="preserve">Показ </w:t>
      </w:r>
      <w:proofErr w:type="spellStart"/>
      <w:r w:rsidRPr="00302902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302902">
        <w:rPr>
          <w:rFonts w:ascii="Times New Roman" w:hAnsi="Times New Roman"/>
          <w:sz w:val="24"/>
          <w:szCs w:val="24"/>
        </w:rPr>
        <w:t xml:space="preserve"> баннеров для определенной аудитории, получение новых </w:t>
      </w:r>
      <w:proofErr w:type="spellStart"/>
      <w:r w:rsidRPr="00302902">
        <w:rPr>
          <w:rFonts w:ascii="Times New Roman" w:hAnsi="Times New Roman"/>
          <w:sz w:val="24"/>
          <w:szCs w:val="24"/>
        </w:rPr>
        <w:t>лидов</w:t>
      </w:r>
      <w:proofErr w:type="spellEnd"/>
      <w:r w:rsidRPr="00302902">
        <w:rPr>
          <w:rFonts w:ascii="Times New Roman" w:hAnsi="Times New Roman"/>
          <w:sz w:val="24"/>
          <w:szCs w:val="24"/>
        </w:rPr>
        <w:t>.</w:t>
      </w:r>
    </w:p>
    <w:p w:rsidR="00065F0B" w:rsidRPr="00302902" w:rsidRDefault="00065F0B" w:rsidP="00065F0B">
      <w:pPr>
        <w:pStyle w:val="af2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65F0B" w:rsidRPr="00BA5982" w:rsidRDefault="00065F0B" w:rsidP="00065F0B">
      <w:pPr>
        <w:pStyle w:val="af2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BA5982">
        <w:rPr>
          <w:rFonts w:ascii="Times New Roman" w:hAnsi="Times New Roman"/>
          <w:b/>
          <w:sz w:val="24"/>
          <w:szCs w:val="24"/>
        </w:rPr>
        <w:t xml:space="preserve">Требования к документам. 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Исполнитель в соответствии с требованиями к средствам распространения рекламы обязан согласовывать с Заказчиком периодичность, время, место размещения, продолжительность размещения.</w:t>
      </w:r>
    </w:p>
    <w:p w:rsidR="00065F0B" w:rsidRPr="005E23EB" w:rsidRDefault="00065F0B" w:rsidP="00065F0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Заказчик предоставляет Исполнителю в электронном виде материал для дальнейшего его размещения в соответствии с требованиями, указанными в п.5 Технического задания.</w:t>
      </w:r>
    </w:p>
    <w:p w:rsidR="00065F0B" w:rsidRPr="00BA5982" w:rsidRDefault="00065F0B" w:rsidP="00065F0B">
      <w:pPr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3.3.</w:t>
      </w:r>
      <w:r w:rsidRPr="00BA5982">
        <w:rPr>
          <w:rFonts w:ascii="Times New Roman" w:hAnsi="Times New Roman"/>
          <w:sz w:val="24"/>
          <w:szCs w:val="24"/>
        </w:rPr>
        <w:t xml:space="preserve">Список услуг, оказываемых в рамках настоящего Договора, и их характеристики (количество, объем, адрес (география), сроки,  ответственность). </w:t>
      </w:r>
      <w:proofErr w:type="gramEnd"/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02902">
        <w:rPr>
          <w:rFonts w:ascii="Times New Roman" w:hAnsi="Times New Roman"/>
          <w:bCs/>
          <w:sz w:val="24"/>
          <w:szCs w:val="24"/>
        </w:rPr>
        <w:t>Создание дизайна баннеров по выбранным тематикам (2 тематики), адаптация размеров для публикации.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3.5.</w:t>
      </w:r>
      <w:r w:rsidRPr="0030290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02902">
        <w:rPr>
          <w:rFonts w:ascii="Times New Roman" w:hAnsi="Times New Roman"/>
          <w:bCs/>
          <w:sz w:val="24"/>
          <w:szCs w:val="24"/>
        </w:rPr>
        <w:t xml:space="preserve">Подбор нужной аудитории по заданным параметрам, разделение ее на сегменты. 1 сегмент: мужчины/женщины в возрасте 30-65 лет, доход средний и выше, интересуются услугами кардиолога, покупают препараты для лечения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сердечно-сосудистой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 xml:space="preserve"> системы, территория Самара и область. 2 сегмент: женщины в возрасте 25-55 лет, доход средний и выше, интересуются лечением репродуктивной системы, женским здоровьем, территория Самара и область.</w:t>
      </w:r>
      <w:proofErr w:type="gramEnd"/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Pr="00302902">
        <w:rPr>
          <w:rFonts w:ascii="Times New Roman" w:hAnsi="Times New Roman"/>
          <w:bCs/>
          <w:sz w:val="24"/>
          <w:szCs w:val="24"/>
        </w:rPr>
        <w:t xml:space="preserve">. Настройка </w:t>
      </w:r>
      <w:proofErr w:type="gramStart"/>
      <w:r w:rsidRPr="00302902">
        <w:rPr>
          <w:rFonts w:ascii="Times New Roman" w:hAnsi="Times New Roman"/>
          <w:bCs/>
          <w:sz w:val="24"/>
          <w:szCs w:val="24"/>
        </w:rPr>
        <w:t>сверхточного</w:t>
      </w:r>
      <w:proofErr w:type="gramEnd"/>
      <w:r w:rsidRPr="0030290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таргетинга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 xml:space="preserve"> по выбранным сегментам. Для первого сегмента тематика "Давление". Для второго сегмента тематика "Гинекология".</w:t>
      </w:r>
    </w:p>
    <w:p w:rsidR="00065F0B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3.7.</w:t>
      </w:r>
      <w:r w:rsidRPr="00302902">
        <w:rPr>
          <w:rFonts w:ascii="Times New Roman" w:hAnsi="Times New Roman"/>
          <w:bCs/>
          <w:sz w:val="24"/>
          <w:szCs w:val="24"/>
        </w:rPr>
        <w:t xml:space="preserve"> Подбор площадок для размещения рекламы и создание списка для каждой аудитории индивидуально (не менее 50 площадок для каждой аудитории).</w:t>
      </w:r>
    </w:p>
    <w:p w:rsidR="00065F0B" w:rsidRDefault="00065F0B" w:rsidP="00065F0B">
      <w:pPr>
        <w:pStyle w:val="af2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3.8 Исполнитель предоставляет Заказчику отчетную документацию. Комплект отчетной документации должен включать: снимки изображения размещенной рекламы (</w:t>
      </w:r>
      <w:proofErr w:type="spellStart"/>
      <w:r>
        <w:rPr>
          <w:rFonts w:ascii="Times New Roman" w:hAnsi="Times New Roman"/>
          <w:bCs/>
          <w:sz w:val="24"/>
          <w:szCs w:val="24"/>
        </w:rPr>
        <w:t>скрин-шоты</w:t>
      </w:r>
      <w:proofErr w:type="spellEnd"/>
      <w:r>
        <w:rPr>
          <w:rFonts w:ascii="Times New Roman" w:hAnsi="Times New Roman"/>
          <w:bCs/>
          <w:sz w:val="24"/>
          <w:szCs w:val="24"/>
        </w:rPr>
        <w:t>), статистический отчет размещения</w:t>
      </w:r>
      <w:r w:rsidRPr="00302902">
        <w:rPr>
          <w:rFonts w:ascii="Times New Roman" w:hAnsi="Times New Roman"/>
          <w:bCs/>
          <w:sz w:val="24"/>
          <w:szCs w:val="24"/>
        </w:rPr>
        <w:t xml:space="preserve"> (расход, трафик, показы, клики,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лиды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>) по итогам месяца, по итогам квартала общий отчёт, по итогам года.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65F0B" w:rsidRPr="00BA598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A5982">
        <w:rPr>
          <w:rFonts w:ascii="Times New Roman" w:hAnsi="Times New Roman"/>
          <w:b/>
          <w:bCs/>
          <w:sz w:val="24"/>
          <w:szCs w:val="24"/>
        </w:rPr>
        <w:t>4. Ведение кампании в сети Интернет.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1</w:t>
      </w:r>
      <w:r w:rsidRPr="00302902">
        <w:rPr>
          <w:rFonts w:ascii="Times New Roman" w:hAnsi="Times New Roman"/>
          <w:bCs/>
          <w:sz w:val="24"/>
          <w:szCs w:val="24"/>
        </w:rPr>
        <w:t>. Исполнитель предоставляет прогноз результатов рекламных ка</w:t>
      </w:r>
      <w:r>
        <w:rPr>
          <w:rFonts w:ascii="Times New Roman" w:hAnsi="Times New Roman"/>
          <w:bCs/>
          <w:sz w:val="24"/>
          <w:szCs w:val="24"/>
        </w:rPr>
        <w:t xml:space="preserve">мпаний </w:t>
      </w:r>
      <w:r w:rsidRPr="00302902">
        <w:rPr>
          <w:rFonts w:ascii="Times New Roman" w:hAnsi="Times New Roman"/>
          <w:bCs/>
          <w:sz w:val="24"/>
          <w:szCs w:val="24"/>
        </w:rPr>
        <w:t>и продвижения в виде объёма переходов (визитов) на сайт, средней стоимости кликов, количества и средней стоимости обращений с учетом стоимости услуг агентства, в срок не позднее 25 числа месяца, предшествующего месяцу продвижения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2</w:t>
      </w:r>
      <w:r w:rsidRPr="00302902">
        <w:rPr>
          <w:rFonts w:ascii="Times New Roman" w:hAnsi="Times New Roman"/>
          <w:bCs/>
          <w:sz w:val="24"/>
          <w:szCs w:val="24"/>
        </w:rPr>
        <w:t xml:space="preserve"> Исполнитель в течение проведения рекламной кампании не менее двух раз в период её проведения делает замеры эффективности. При выявлении количества кликов и их прогнозе менее 50% от необходимого в соответствии с п.5 технического задания, Исполнитель доводит информацию до Заказчика в целях корректировки рекламного объявления и каналов продвижения.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3</w:t>
      </w:r>
      <w:r w:rsidRPr="0030290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302902">
        <w:rPr>
          <w:rFonts w:ascii="Times New Roman" w:hAnsi="Times New Roman"/>
          <w:bCs/>
          <w:sz w:val="24"/>
          <w:szCs w:val="24"/>
        </w:rPr>
        <w:t>Исполнитель ежемесячно в срок, не позднее 2 числа месяца, следующего за отчетным, предоставляет отчет о проделанной за месяц работе по динамике объема трафика на сайт, расходам на рекламу и продвижение, достигнутым результатам в виде обращений и звонков потенциальных клиентов, содержащий:</w:t>
      </w:r>
      <w:proofErr w:type="gramEnd"/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-информацию, отражающую результаты проделанной работы по направлениям, указанным в пункте «Содержание услуги» настоящего технического задания;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lastRenderedPageBreak/>
        <w:t>-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скриншоты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 xml:space="preserve"> сделанных исполнителем публикаций, по количеству и содержанию соответствующих условиям, указанным в пункте «Содержание услуги» настоящего технического задания;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-отчет по рекламе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</w:t>
      </w:r>
      <w:r w:rsidRPr="00302902">
        <w:rPr>
          <w:rFonts w:ascii="Times New Roman" w:hAnsi="Times New Roman"/>
          <w:bCs/>
          <w:sz w:val="24"/>
          <w:szCs w:val="24"/>
        </w:rPr>
        <w:t xml:space="preserve">Кроме того, в течение 5 дней после окончания оказания услуги исполнитель предоставляет итоговый отчет о проделанной в рамках договора работе, содержащий основные результаты работы, анализ ее эффективности, а также предложения </w:t>
      </w:r>
      <w:proofErr w:type="gramStart"/>
      <w:r w:rsidRPr="00302902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30290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02902">
        <w:rPr>
          <w:rFonts w:ascii="Times New Roman" w:hAnsi="Times New Roman"/>
          <w:bCs/>
          <w:sz w:val="24"/>
          <w:szCs w:val="24"/>
        </w:rPr>
        <w:t>дальнейшим</w:t>
      </w:r>
      <w:proofErr w:type="gramEnd"/>
      <w:r w:rsidRPr="00302902">
        <w:rPr>
          <w:rFonts w:ascii="Times New Roman" w:hAnsi="Times New Roman"/>
          <w:bCs/>
          <w:sz w:val="24"/>
          <w:szCs w:val="24"/>
        </w:rPr>
        <w:t xml:space="preserve"> направлениям продвижения, повышению эффективности размещения.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5</w:t>
      </w:r>
      <w:r w:rsidRPr="00302902">
        <w:rPr>
          <w:rFonts w:ascii="Times New Roman" w:hAnsi="Times New Roman"/>
          <w:bCs/>
          <w:sz w:val="24"/>
          <w:szCs w:val="24"/>
        </w:rPr>
        <w:t>. Все отчеты предоставляются на бумажном и электронном носителях и скрепляются печатью и подписью уполномоченного должностного лица исполнителя.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6</w:t>
      </w:r>
      <w:r w:rsidRPr="00302902">
        <w:rPr>
          <w:rFonts w:ascii="Times New Roman" w:hAnsi="Times New Roman"/>
          <w:bCs/>
          <w:sz w:val="24"/>
          <w:szCs w:val="24"/>
        </w:rPr>
        <w:t xml:space="preserve">. Заказчик вправе </w:t>
      </w:r>
      <w:r>
        <w:rPr>
          <w:rFonts w:ascii="Times New Roman" w:hAnsi="Times New Roman"/>
          <w:bCs/>
          <w:sz w:val="24"/>
          <w:szCs w:val="24"/>
        </w:rPr>
        <w:t>менять цели и направления рекламной</w:t>
      </w:r>
      <w:r w:rsidRPr="00302902">
        <w:rPr>
          <w:rFonts w:ascii="Times New Roman" w:hAnsi="Times New Roman"/>
          <w:bCs/>
          <w:sz w:val="24"/>
          <w:szCs w:val="24"/>
        </w:rPr>
        <w:t xml:space="preserve"> кампани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302902">
        <w:rPr>
          <w:rFonts w:ascii="Times New Roman" w:hAnsi="Times New Roman"/>
          <w:bCs/>
          <w:sz w:val="24"/>
          <w:szCs w:val="24"/>
        </w:rPr>
        <w:t>, изменять географию проведения показов рекламно-информационных материалов в рамках рекламного бюджета, перераспределять количество показов и кампаниями в рамках рекламного бюджета.</w:t>
      </w:r>
    </w:p>
    <w:p w:rsidR="00065F0B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4.7. Реклама должна быть добросовестной и достоверной. Недобросовестная и недостоверная реклама не допускается.</w:t>
      </w:r>
    </w:p>
    <w:p w:rsidR="00065F0B" w:rsidRPr="00302902" w:rsidRDefault="00065F0B" w:rsidP="00065F0B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4.8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bCs/>
          <w:sz w:val="24"/>
          <w:szCs w:val="24"/>
        </w:rPr>
        <w:t>е допускается использование рекламы, содержащей информацию, запрещенную для распространения.</w:t>
      </w:r>
    </w:p>
    <w:p w:rsidR="00065F0B" w:rsidRPr="00EF1E0C" w:rsidRDefault="00065F0B" w:rsidP="00065F0B">
      <w:pPr>
        <w:pStyle w:val="af2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F1E0C">
        <w:rPr>
          <w:rFonts w:ascii="Times New Roman" w:hAnsi="Times New Roman"/>
          <w:b/>
          <w:sz w:val="24"/>
          <w:szCs w:val="24"/>
        </w:rPr>
        <w:t>Требования к услугам.</w:t>
      </w:r>
      <w:r w:rsidRPr="00EF1E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5F0B" w:rsidRDefault="00065F0B" w:rsidP="00065F0B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 w:rsidRPr="00302902">
        <w:rPr>
          <w:rFonts w:ascii="Times New Roman" w:hAnsi="Times New Roman"/>
          <w:bCs/>
          <w:sz w:val="24"/>
          <w:szCs w:val="24"/>
        </w:rPr>
        <w:t xml:space="preserve">Общее количество показов по всем кампаниям не менее 500 000 в месяц. Общее количество кликов по кампаниям не менее 2000 в месяц. Общее количество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лидов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 xml:space="preserve"> по кампаниям не менее 25. </w:t>
      </w:r>
    </w:p>
    <w:p w:rsidR="006D4EAC" w:rsidRPr="00302902" w:rsidRDefault="006D4EAC" w:rsidP="006D4EAC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</w:p>
    <w:tbl>
      <w:tblPr>
        <w:tblW w:w="10446" w:type="dxa"/>
        <w:tblInd w:w="10" w:type="dxa"/>
        <w:tblLayout w:type="fixed"/>
        <w:tblLook w:val="0000"/>
      </w:tblPr>
      <w:tblGrid>
        <w:gridCol w:w="1114"/>
        <w:gridCol w:w="5363"/>
        <w:gridCol w:w="3969"/>
      </w:tblGrid>
      <w:tr w:rsidR="006D4EAC" w:rsidRPr="00302902" w:rsidTr="00B05A2F">
        <w:trPr>
          <w:trHeight w:val="42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EAC" w:rsidRPr="00302902" w:rsidRDefault="006D4EAC" w:rsidP="00B05A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90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290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0290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EAC" w:rsidRPr="00302902" w:rsidRDefault="006D4EAC" w:rsidP="00B05A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2902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AC" w:rsidRPr="00302902" w:rsidRDefault="006D4EAC" w:rsidP="00B05A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EAC" w:rsidRPr="00302902" w:rsidTr="00B05A2F">
        <w:trPr>
          <w:trHeight w:val="534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AC" w:rsidRPr="00302902" w:rsidRDefault="006D4EAC" w:rsidP="00B05A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AC" w:rsidRPr="00302902" w:rsidRDefault="006D4EAC" w:rsidP="00B05A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302902">
              <w:rPr>
                <w:color w:val="000000"/>
                <w:sz w:val="24"/>
                <w:szCs w:val="24"/>
              </w:rPr>
              <w:t>программатик</w:t>
            </w:r>
            <w:proofErr w:type="spellEnd"/>
            <w:r w:rsidRPr="00302902">
              <w:rPr>
                <w:color w:val="000000"/>
                <w:sz w:val="24"/>
                <w:szCs w:val="24"/>
              </w:rPr>
              <w:t xml:space="preserve"> рекламы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AC" w:rsidRPr="00302902" w:rsidRDefault="006D4EAC" w:rsidP="00B05A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02902">
              <w:rPr>
                <w:color w:val="000000"/>
                <w:sz w:val="24"/>
                <w:szCs w:val="24"/>
              </w:rPr>
              <w:t>постоплата</w:t>
            </w:r>
            <w:proofErr w:type="spellEnd"/>
          </w:p>
        </w:tc>
      </w:tr>
      <w:tr w:rsidR="006D4EAC" w:rsidRPr="00302902" w:rsidTr="00B05A2F">
        <w:trPr>
          <w:trHeight w:val="37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AC" w:rsidRPr="00302902" w:rsidRDefault="006D4EAC" w:rsidP="00B05A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AC" w:rsidRPr="00302902" w:rsidRDefault="006D4EAC" w:rsidP="00B05A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02902">
              <w:rPr>
                <w:color w:val="000000"/>
                <w:sz w:val="24"/>
                <w:szCs w:val="24"/>
              </w:rPr>
              <w:t xml:space="preserve">Пополнение рекламного кабинета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AC" w:rsidRPr="00302902" w:rsidRDefault="006D4EAC" w:rsidP="00B05A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02902">
              <w:rPr>
                <w:sz w:val="24"/>
                <w:szCs w:val="24"/>
              </w:rPr>
              <w:t>авансовая часть</w:t>
            </w:r>
          </w:p>
        </w:tc>
      </w:tr>
    </w:tbl>
    <w:p w:rsidR="006D4EAC" w:rsidRPr="00302902" w:rsidRDefault="006D4EAC" w:rsidP="006D4EAC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90B7A" w:rsidRPr="00EF1E0C" w:rsidRDefault="00090B7A" w:rsidP="00090B7A">
      <w:pPr>
        <w:pStyle w:val="af2"/>
        <w:numPr>
          <w:ilvl w:val="1"/>
          <w:numId w:val="10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EF1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Исполнитель гарантирует соблюдение законодательства об учете и маркировке рекламы в сети Интернет (закон № 347-ФЗ от 02.07.2021 года и все подзаконные акты), включая передачу информации о Заказчике и РИМ </w:t>
      </w:r>
      <w:proofErr w:type="gramStart"/>
      <w:r w:rsidRPr="00EF1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F1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F1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ОРД</w:t>
      </w:r>
      <w:proofErr w:type="gramEnd"/>
      <w:r w:rsidRPr="00EF1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начала показа РИМ на Площадках. </w:t>
      </w:r>
    </w:p>
    <w:p w:rsidR="00090B7A" w:rsidRPr="00302902" w:rsidRDefault="00090B7A" w:rsidP="00090B7A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Информация, передаваемая </w:t>
      </w:r>
      <w:proofErr w:type="gramStart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ОРД</w:t>
      </w:r>
      <w:proofErr w:type="gramEnd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Исполнителем, включает в себя данные: - о Заказчике (как о конечном рекламодателе); - о рекламно-информационных материалах Заказчика; - об организациях, всех участниках цепочки действий по распространению рекламы (соисполнителях), если таковые имеются; - о Договоре, на основании которого осуществляется распространение рекламы, в том числе обо всех условиях Договора, включая номер и дату Договора, предмет Договора, цену Договора, описание действий, совершаемых Исполнителем в соответствии с Договором, дополнительных соглашениях и приложениях к Договору; - об Актах выполненных работ/оказанных услуг, подписанных Сторонами по результатам оказания услуг распространения рекламы</w:t>
      </w:r>
      <w:proofErr w:type="gramStart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татистику показов РИМ на Площадках в виде статистического отчета, форма которого устанавливается ОРД; </w:t>
      </w:r>
    </w:p>
    <w:p w:rsidR="00090B7A" w:rsidRPr="00302902" w:rsidRDefault="00090B7A" w:rsidP="00090B7A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Исполнитель гарантирует наличие: - уникальных идентификаторов (ID, </w:t>
      </w:r>
      <w:proofErr w:type="spellStart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токенов</w:t>
      </w:r>
      <w:proofErr w:type="spellEnd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у всех рекламных материалов рекламодателей, размещаемых в сети Интернет с 01.09.2022 года; - надлежащей маркировки рекламы; </w:t>
      </w:r>
    </w:p>
    <w:p w:rsidR="00090B7A" w:rsidRPr="00302902" w:rsidRDefault="00090B7A" w:rsidP="00090B7A">
      <w:pPr>
        <w:pStyle w:val="af2"/>
        <w:spacing w:after="0" w:line="240" w:lineRule="auto"/>
        <w:ind w:left="360" w:hanging="21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5.5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Исполнитель несет ответственность за полноту, достоверность, актуальность и своевременность предоставления информации в Единый реестр </w:t>
      </w:r>
      <w:proofErr w:type="spellStart"/>
      <w:proofErr w:type="gramStart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интернет-рекламы</w:t>
      </w:r>
      <w:proofErr w:type="spellEnd"/>
      <w:proofErr w:type="gramEnd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90B7A" w:rsidRPr="00302902" w:rsidRDefault="00090B7A" w:rsidP="00090B7A">
      <w:pPr>
        <w:pStyle w:val="af2"/>
        <w:spacing w:after="0" w:line="240" w:lineRule="auto"/>
        <w:ind w:left="360" w:hanging="21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Информация о Заказчике и РИМ должна быть передана ОРД до начала показа РИМ на Площадках. </w:t>
      </w:r>
    </w:p>
    <w:p w:rsidR="00090B7A" w:rsidRPr="00302902" w:rsidRDefault="00090B7A" w:rsidP="00090B7A">
      <w:pPr>
        <w:pStyle w:val="af2"/>
        <w:spacing w:after="0" w:line="240" w:lineRule="auto"/>
        <w:ind w:left="360" w:hanging="21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Заказчик обязуется в течени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 (пяти) календарных дней возвращать Исполнителю подписанные со своей стороны Договоры, приложения,  акты об оказании услуг. </w:t>
      </w:r>
    </w:p>
    <w:p w:rsidR="00090B7A" w:rsidRPr="00302902" w:rsidRDefault="00090B7A" w:rsidP="00090B7A">
      <w:pPr>
        <w:pStyle w:val="af2"/>
        <w:spacing w:after="0" w:line="240" w:lineRule="auto"/>
        <w:ind w:left="360" w:hanging="21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5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Информация об участниках цепочки действий по распространению рекламы, о Договоре, о подписанных сторонами Актах (либо УПД), а также статистика показов должна быть передана ОРД в течение календарного месяца, следующего за месяцем, в котором осуществлен показ РИМ. </w:t>
      </w:r>
    </w:p>
    <w:p w:rsidR="00090B7A" w:rsidRPr="00302902" w:rsidRDefault="00090B7A" w:rsidP="00090B7A">
      <w:pPr>
        <w:pStyle w:val="af2"/>
        <w:spacing w:after="0" w:line="240" w:lineRule="auto"/>
        <w:ind w:left="360" w:hanging="21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случае, если по ранее заключенным между Сторонами Договорам или соглашениям, информация, указанная в </w:t>
      </w:r>
      <w:proofErr w:type="spellStart"/>
      <w:proofErr w:type="gramStart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302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 считается конфиденциальной, то передача такой информации ОРД не является нарушением режима конфиденциальности со стороны Исполнителя.</w:t>
      </w:r>
    </w:p>
    <w:p w:rsidR="00090B7A" w:rsidRPr="000A28DA" w:rsidRDefault="00090B7A" w:rsidP="00090B7A">
      <w:pPr>
        <w:pStyle w:val="af2"/>
        <w:numPr>
          <w:ilvl w:val="0"/>
          <w:numId w:val="9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A28DA">
        <w:rPr>
          <w:rFonts w:ascii="Times New Roman" w:hAnsi="Times New Roman"/>
          <w:b/>
          <w:sz w:val="24"/>
          <w:szCs w:val="24"/>
        </w:rPr>
        <w:t xml:space="preserve">Требования к исполнителям. </w:t>
      </w:r>
    </w:p>
    <w:p w:rsidR="00090B7A" w:rsidRPr="00302902" w:rsidRDefault="00090B7A" w:rsidP="00090B7A">
      <w:pPr>
        <w:pStyle w:val="af2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взаимодействия с Заказчиком Исполнитель обязан в течение 1 (одного) рабочего дня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назначить ответственное лицо, выделить адрес электронной почты для приема данных (запросов, писем, заявок) в электронной форме, номер телефона и уведомить об этом Заказчика. Об изменении контактной информации Исполнитель обязан уведомить Заказчика в течение 1 (одного) рабочего дня со дня возникновения таких изменений.</w:t>
      </w:r>
    </w:p>
    <w:p w:rsidR="00090B7A" w:rsidRPr="00302902" w:rsidRDefault="00090B7A" w:rsidP="00090B7A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029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02902">
        <w:rPr>
          <w:rFonts w:ascii="Times New Roman" w:hAnsi="Times New Roman"/>
          <w:sz w:val="24"/>
          <w:szCs w:val="24"/>
        </w:rPr>
        <w:t xml:space="preserve">. </w:t>
      </w:r>
      <w:r w:rsidRPr="00302902">
        <w:rPr>
          <w:rFonts w:ascii="Times New Roman" w:hAnsi="Times New Roman"/>
          <w:bCs/>
          <w:sz w:val="24"/>
          <w:szCs w:val="24"/>
        </w:rPr>
        <w:t>Сотрудники исполнителя обязаны обладать профессиональной квалификацией, соответствующей видам оказываемых услуг, необходимыми профессиональными знаниями и опытом. Иметь дипломы, сертификаты.</w:t>
      </w:r>
    </w:p>
    <w:p w:rsidR="00090B7A" w:rsidRPr="00302902" w:rsidRDefault="00090B7A" w:rsidP="00090B7A">
      <w:pPr>
        <w:pStyle w:val="af2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0290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>Размещение рекламы осуществляется на основании Заявки</w:t>
      </w:r>
      <w:r w:rsidRPr="00302902">
        <w:rPr>
          <w:rFonts w:ascii="Times New Roman" w:hAnsi="Times New Roman"/>
          <w:sz w:val="24"/>
          <w:szCs w:val="24"/>
        </w:rPr>
        <w:t>.</w:t>
      </w:r>
    </w:p>
    <w:p w:rsidR="00090B7A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02902">
        <w:rPr>
          <w:rFonts w:ascii="Times New Roman" w:hAnsi="Times New Roman"/>
          <w:sz w:val="24"/>
          <w:szCs w:val="24"/>
        </w:rPr>
        <w:t xml:space="preserve">.4. </w:t>
      </w:r>
      <w:r w:rsidRPr="00302902">
        <w:rPr>
          <w:rFonts w:ascii="Times New Roman" w:hAnsi="Times New Roman"/>
          <w:bCs/>
          <w:sz w:val="24"/>
          <w:szCs w:val="24"/>
        </w:rPr>
        <w:t>Компания реагирует на запросы заказчика в течение 2 часов.</w:t>
      </w:r>
    </w:p>
    <w:p w:rsidR="00090B7A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090B7A" w:rsidRPr="000A28DA" w:rsidRDefault="00090B7A" w:rsidP="00090B7A">
      <w:pPr>
        <w:pStyle w:val="af2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A28DA">
        <w:rPr>
          <w:rFonts w:ascii="Times New Roman" w:hAnsi="Times New Roman"/>
          <w:b/>
          <w:bCs/>
          <w:sz w:val="24"/>
          <w:szCs w:val="24"/>
        </w:rPr>
        <w:t>Объем и сроки гарантий качества</w:t>
      </w:r>
    </w:p>
    <w:p w:rsidR="00090B7A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7.1. Гарантия качества услуг по размещению рекламы предоставляется Исполнителем </w:t>
      </w:r>
      <w:proofErr w:type="gramStart"/>
      <w:r>
        <w:rPr>
          <w:rFonts w:ascii="Times New Roman" w:hAnsi="Times New Roman"/>
          <w:bCs/>
          <w:sz w:val="24"/>
          <w:szCs w:val="24"/>
        </w:rPr>
        <w:t>в течение срока оказания услуг в соответствии с требованиями Договора в полном объеме в соответствии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требованиями Технического задания:</w:t>
      </w:r>
    </w:p>
    <w:p w:rsidR="00090B7A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количество материалов и порядок размещения должны соответствовать заявкам Заказчика;</w:t>
      </w:r>
    </w:p>
    <w:p w:rsidR="00090B7A" w:rsidRPr="00302902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качество рекламы должно соответствовать требованиям;</w:t>
      </w:r>
    </w:p>
    <w:p w:rsidR="00090B7A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Гарантия качества услуг заключается в том, что Исполнитель должен оказать услуги, соответствующие требованиям Заказчика: </w:t>
      </w:r>
    </w:p>
    <w:p w:rsidR="00090B7A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подготовленным Исполнителем готовым материалам;</w:t>
      </w:r>
    </w:p>
    <w:p w:rsidR="00090B7A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наименованию рекламы и характеристике средств их размещения;</w:t>
      </w:r>
    </w:p>
    <w:p w:rsidR="00090B7A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месту, дате, периодичности, времени, продолжительности размещения рекламы;</w:t>
      </w:r>
    </w:p>
    <w:p w:rsidR="00090B7A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оформления и составу отчетных документов.</w:t>
      </w:r>
    </w:p>
    <w:p w:rsidR="00090B7A" w:rsidRPr="00302902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</w:p>
    <w:p w:rsidR="00090B7A" w:rsidRPr="000A28DA" w:rsidRDefault="00090B7A" w:rsidP="00090B7A">
      <w:pPr>
        <w:pStyle w:val="af2"/>
        <w:numPr>
          <w:ilvl w:val="0"/>
          <w:numId w:val="9"/>
        </w:numPr>
        <w:spacing w:after="0" w:line="240" w:lineRule="auto"/>
        <w:ind w:left="142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0A28DA">
        <w:rPr>
          <w:rFonts w:ascii="Times New Roman" w:hAnsi="Times New Roman"/>
          <w:b/>
          <w:sz w:val="24"/>
          <w:szCs w:val="24"/>
        </w:rPr>
        <w:t xml:space="preserve">Результат услуг. </w:t>
      </w:r>
    </w:p>
    <w:p w:rsidR="00090B7A" w:rsidRPr="00302902" w:rsidRDefault="00090B7A" w:rsidP="00090B7A">
      <w:pPr>
        <w:pStyle w:val="af2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 xml:space="preserve">Увеличение трафика на сайт. Увеличение конверсии и количества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лидов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 xml:space="preserve"> с данного трафика, уменьшение стоимости клика,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лида</w:t>
      </w:r>
      <w:proofErr w:type="spellEnd"/>
      <w:r w:rsidRPr="00302902">
        <w:rPr>
          <w:rFonts w:ascii="Times New Roman" w:hAnsi="Times New Roman"/>
          <w:bCs/>
          <w:sz w:val="24"/>
          <w:szCs w:val="24"/>
        </w:rPr>
        <w:t>.</w:t>
      </w:r>
    </w:p>
    <w:p w:rsidR="00090B7A" w:rsidRDefault="00090B7A" w:rsidP="00090B7A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>Срок оказания услуг 12 месяцев со дня заключения договора.</w:t>
      </w:r>
    </w:p>
    <w:p w:rsidR="00090B7A" w:rsidRPr="00302902" w:rsidRDefault="00090B7A" w:rsidP="00090B7A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2902">
        <w:rPr>
          <w:rFonts w:ascii="Times New Roman" w:hAnsi="Times New Roman"/>
          <w:bCs/>
          <w:sz w:val="24"/>
          <w:szCs w:val="24"/>
        </w:rPr>
        <w:t xml:space="preserve">Обязательная маркировка рекламы осуществляется </w:t>
      </w:r>
      <w:proofErr w:type="spellStart"/>
      <w:r w:rsidRPr="00302902">
        <w:rPr>
          <w:rFonts w:ascii="Times New Roman" w:hAnsi="Times New Roman"/>
          <w:bCs/>
          <w:sz w:val="24"/>
          <w:szCs w:val="24"/>
        </w:rPr>
        <w:t>Программатик-системой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2C36E4" w:rsidRPr="002C36E4" w:rsidRDefault="002C36E4" w:rsidP="002C36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4"/>
        <w:gridCol w:w="852"/>
        <w:gridCol w:w="710"/>
        <w:gridCol w:w="1328"/>
        <w:gridCol w:w="786"/>
        <w:gridCol w:w="1372"/>
        <w:gridCol w:w="1155"/>
      </w:tblGrid>
      <w:tr w:rsidR="00575615" w:rsidRPr="004B2AED" w:rsidTr="006D4EAC">
        <w:tc>
          <w:tcPr>
            <w:tcW w:w="619" w:type="pct"/>
          </w:tcPr>
          <w:p w:rsidR="00575615" w:rsidRPr="005D2DD4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374" w:type="pct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D2DD4">
              <w:rPr>
                <w:rFonts w:ascii="Times New Roman" w:hAnsi="Times New Roman"/>
                <w:sz w:val="24"/>
                <w:szCs w:val="24"/>
              </w:rPr>
              <w:t>изме</w:t>
            </w:r>
            <w:r w:rsidR="00B841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B84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B841A8">
              <w:rPr>
                <w:rFonts w:ascii="Times New Roman" w:hAnsi="Times New Roman"/>
                <w:sz w:val="24"/>
                <w:szCs w:val="24"/>
              </w:rPr>
              <w:t>л</w:t>
            </w:r>
            <w:r w:rsidR="00B841A8">
              <w:rPr>
                <w:rFonts w:ascii="Times New Roman" w:hAnsi="Times New Roman"/>
                <w:sz w:val="24"/>
                <w:szCs w:val="24"/>
              </w:rPr>
              <w:t>-</w:t>
            </w:r>
            <w:r w:rsidRPr="005D2DD4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644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81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Сумма НДС руб.</w:t>
            </w:r>
          </w:p>
        </w:tc>
        <w:tc>
          <w:tcPr>
            <w:tcW w:w="665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 xml:space="preserve">Всего, с учетом НДС (без НДС), руб./ </w:t>
            </w:r>
          </w:p>
        </w:tc>
        <w:tc>
          <w:tcPr>
            <w:tcW w:w="560" w:type="pct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C36E4" w:rsidRPr="002C36E4" w:rsidTr="006D4EAC">
        <w:tc>
          <w:tcPr>
            <w:tcW w:w="619" w:type="pct"/>
            <w:vMerge w:val="restart"/>
          </w:tcPr>
          <w:p w:rsidR="002C36E4" w:rsidRPr="00575615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74" w:type="pct"/>
          </w:tcPr>
          <w:p w:rsidR="002C36E4" w:rsidRPr="002C36E4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2C36E4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02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трафика на сайт. Увеличение </w:t>
            </w:r>
            <w:r w:rsidRPr="003029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конверсии и количества </w:t>
            </w:r>
            <w:proofErr w:type="spellStart"/>
            <w:r w:rsidRPr="00302902">
              <w:rPr>
                <w:rFonts w:ascii="Times New Roman" w:hAnsi="Times New Roman"/>
                <w:bCs/>
                <w:sz w:val="24"/>
                <w:szCs w:val="24"/>
              </w:rPr>
              <w:t>лидов</w:t>
            </w:r>
            <w:proofErr w:type="spellEnd"/>
            <w:r w:rsidRPr="00302902">
              <w:rPr>
                <w:rFonts w:ascii="Times New Roman" w:hAnsi="Times New Roman"/>
                <w:bCs/>
                <w:sz w:val="24"/>
                <w:szCs w:val="24"/>
              </w:rPr>
              <w:t xml:space="preserve"> с данного трафика, уменьшение стоимости клика, </w:t>
            </w:r>
            <w:proofErr w:type="spellStart"/>
            <w:r w:rsidRPr="00302902">
              <w:rPr>
                <w:rFonts w:ascii="Times New Roman" w:hAnsi="Times New Roman"/>
                <w:bCs/>
                <w:sz w:val="24"/>
                <w:szCs w:val="24"/>
              </w:rPr>
              <w:t>лида</w:t>
            </w:r>
            <w:proofErr w:type="spellEnd"/>
          </w:p>
        </w:tc>
      </w:tr>
      <w:tr w:rsidR="002C36E4" w:rsidRPr="002C36E4" w:rsidTr="006D4EAC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2C36E4" w:rsidRPr="00575615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 w:val="restart"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74" w:type="pct"/>
          </w:tcPr>
          <w:p w:rsidR="006D4EAC" w:rsidRPr="002C36E4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6D4EAC" w:rsidRPr="00575615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 w:val="restart"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74" w:type="pct"/>
          </w:tcPr>
          <w:p w:rsidR="006D4EAC" w:rsidRPr="002C36E4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6D4EAC" w:rsidRPr="00575615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 w:val="restart"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74" w:type="pct"/>
          </w:tcPr>
          <w:p w:rsidR="006D4EAC" w:rsidRPr="002C36E4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6D4EAC" w:rsidRPr="00575615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 w:val="restart"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74" w:type="pct"/>
          </w:tcPr>
          <w:p w:rsidR="006D4EAC" w:rsidRPr="002C36E4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6D4EAC" w:rsidRPr="00575615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 w:val="restart"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74" w:type="pct"/>
          </w:tcPr>
          <w:p w:rsidR="006D4EAC" w:rsidRPr="002C36E4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6D4EAC" w:rsidRPr="00575615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 w:val="restart"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74" w:type="pct"/>
          </w:tcPr>
          <w:p w:rsidR="006D4EAC" w:rsidRPr="002C36E4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6D4EAC" w:rsidRPr="00575615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 w:val="restart"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74" w:type="pct"/>
          </w:tcPr>
          <w:p w:rsidR="006D4EAC" w:rsidRPr="002C36E4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6D4EAC" w:rsidRPr="00575615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 w:val="restart"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74" w:type="pct"/>
          </w:tcPr>
          <w:p w:rsidR="006D4EAC" w:rsidRPr="002C36E4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6D4EAC" w:rsidRPr="00575615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 w:val="restart"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74" w:type="pct"/>
          </w:tcPr>
          <w:p w:rsidR="006D4EAC" w:rsidRPr="002C36E4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6D4EAC" w:rsidRPr="00575615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 w:val="restart"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74" w:type="pct"/>
          </w:tcPr>
          <w:p w:rsidR="006D4EAC" w:rsidRPr="002C36E4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6D4EAC" w:rsidRPr="00575615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 w:val="restart"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74" w:type="pct"/>
          </w:tcPr>
          <w:p w:rsidR="006D4EAC" w:rsidRPr="002C36E4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C" w:rsidRPr="002C36E4" w:rsidTr="006D4EAC">
        <w:tc>
          <w:tcPr>
            <w:tcW w:w="619" w:type="pct"/>
            <w:vMerge/>
          </w:tcPr>
          <w:p w:rsidR="006D4EAC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6D4EAC" w:rsidRPr="00575615" w:rsidRDefault="006D4EAC" w:rsidP="00B05A2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413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6D4EAC" w:rsidRPr="004B2AED" w:rsidRDefault="006D4EAC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07B" w:rsidRPr="004B2AED" w:rsidRDefault="00FD507B" w:rsidP="00090B7A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  <w:r w:rsidR="00FD507B" w:rsidRPr="00F914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28"/>
        <w:gridCol w:w="4926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48"/>
        <w:gridCol w:w="146"/>
        <w:gridCol w:w="384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846"/>
              <w:gridCol w:w="4000"/>
              <w:gridCol w:w="2324"/>
              <w:gridCol w:w="1928"/>
            </w:tblGrid>
            <w:tr w:rsidR="00FD507B" w:rsidTr="00575615">
              <w:tc>
                <w:tcPr>
                  <w:tcW w:w="846" w:type="dxa"/>
                  <w:vAlign w:val="center"/>
                </w:tcPr>
                <w:p w:rsidR="00FD507B" w:rsidRDefault="00FD507B" w:rsidP="00090B7A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000" w:type="dxa"/>
                  <w:vAlign w:val="center"/>
                </w:tcPr>
                <w:p w:rsidR="00FD507B" w:rsidRDefault="00FD507B" w:rsidP="00090B7A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090B7A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090B7A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090B7A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Pr="00575615" w:rsidRDefault="00575615" w:rsidP="00090B7A">
                  <w:pPr>
                    <w:pStyle w:val="af2"/>
                    <w:framePr w:hSpace="180" w:wrap="around" w:vAnchor="text" w:hAnchor="margin" w:x="70" w:y="22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00" w:type="dxa"/>
                </w:tcPr>
                <w:p w:rsidR="00575615" w:rsidRPr="00E77AD1" w:rsidRDefault="006D4EAC" w:rsidP="00090B7A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 по настройке и ведению программы программатик</w:t>
                  </w:r>
                </w:p>
              </w:tc>
              <w:tc>
                <w:tcPr>
                  <w:tcW w:w="2324" w:type="dxa"/>
                </w:tcPr>
                <w:p w:rsidR="00575615" w:rsidRDefault="00E77AD1" w:rsidP="00090B7A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2024</w:t>
                  </w:r>
                </w:p>
              </w:tc>
              <w:tc>
                <w:tcPr>
                  <w:tcW w:w="1928" w:type="dxa"/>
                </w:tcPr>
                <w:p w:rsidR="00575615" w:rsidRDefault="00E77AD1" w:rsidP="00090B7A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 2025</w:t>
                  </w: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57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41" w:rsidRDefault="007C1141" w:rsidP="00FD507B">
      <w:pPr>
        <w:spacing w:after="0" w:line="240" w:lineRule="auto"/>
      </w:pPr>
      <w:r>
        <w:separator/>
      </w:r>
    </w:p>
  </w:endnote>
  <w:endnote w:type="continuationSeparator" w:id="0">
    <w:p w:rsidR="007C1141" w:rsidRDefault="007C1141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41" w:rsidRDefault="007C1141" w:rsidP="00FD507B">
      <w:pPr>
        <w:spacing w:after="0" w:line="240" w:lineRule="auto"/>
      </w:pPr>
      <w:r>
        <w:separator/>
      </w:r>
    </w:p>
  </w:footnote>
  <w:footnote w:type="continuationSeparator" w:id="0">
    <w:p w:rsidR="007C1141" w:rsidRDefault="007C1141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2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4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5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4AE"/>
    <w:multiLevelType w:val="hybridMultilevel"/>
    <w:tmpl w:val="72386218"/>
    <w:lvl w:ilvl="0" w:tplc="C3F8A5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FA2505"/>
    <w:multiLevelType w:val="multilevel"/>
    <w:tmpl w:val="D2CEC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color w:val="000000"/>
      </w:rPr>
    </w:lvl>
  </w:abstractNum>
  <w:abstractNum w:abstractNumId="2">
    <w:nsid w:val="24CD08C6"/>
    <w:multiLevelType w:val="hybridMultilevel"/>
    <w:tmpl w:val="A4D64320"/>
    <w:lvl w:ilvl="0" w:tplc="793ED3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2C70"/>
    <w:multiLevelType w:val="hybridMultilevel"/>
    <w:tmpl w:val="E752F12C"/>
    <w:lvl w:ilvl="0" w:tplc="4B54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323"/>
    <w:multiLevelType w:val="hybridMultilevel"/>
    <w:tmpl w:val="654A5FBA"/>
    <w:lvl w:ilvl="0" w:tplc="912E1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910CCE"/>
    <w:multiLevelType w:val="hybridMultilevel"/>
    <w:tmpl w:val="1DCEDB8A"/>
    <w:lvl w:ilvl="0" w:tplc="D986A54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8921E9"/>
    <w:multiLevelType w:val="hybridMultilevel"/>
    <w:tmpl w:val="474CBDF2"/>
    <w:lvl w:ilvl="0" w:tplc="912E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91B00"/>
    <w:multiLevelType w:val="hybridMultilevel"/>
    <w:tmpl w:val="7B0AACAA"/>
    <w:lvl w:ilvl="0" w:tplc="AAFC1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2B39B9"/>
    <w:multiLevelType w:val="multilevel"/>
    <w:tmpl w:val="6A48E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C77728C"/>
    <w:multiLevelType w:val="multilevel"/>
    <w:tmpl w:val="7E889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7D2C52ED"/>
    <w:multiLevelType w:val="multilevel"/>
    <w:tmpl w:val="1DB8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310AD"/>
    <w:rsid w:val="00065F0B"/>
    <w:rsid w:val="00090B7A"/>
    <w:rsid w:val="000A2536"/>
    <w:rsid w:val="000B0054"/>
    <w:rsid w:val="001223B6"/>
    <w:rsid w:val="00135D78"/>
    <w:rsid w:val="00154F12"/>
    <w:rsid w:val="001960A9"/>
    <w:rsid w:val="001A39F3"/>
    <w:rsid w:val="001A75AD"/>
    <w:rsid w:val="00241EDE"/>
    <w:rsid w:val="00285E01"/>
    <w:rsid w:val="002957FD"/>
    <w:rsid w:val="002C36E4"/>
    <w:rsid w:val="003605EA"/>
    <w:rsid w:val="003A140F"/>
    <w:rsid w:val="003D5487"/>
    <w:rsid w:val="003F4EDB"/>
    <w:rsid w:val="00416396"/>
    <w:rsid w:val="00433CDA"/>
    <w:rsid w:val="00454E1B"/>
    <w:rsid w:val="004B1708"/>
    <w:rsid w:val="00575615"/>
    <w:rsid w:val="005B15CD"/>
    <w:rsid w:val="00661EF2"/>
    <w:rsid w:val="006D4EAC"/>
    <w:rsid w:val="00702566"/>
    <w:rsid w:val="00703560"/>
    <w:rsid w:val="00703609"/>
    <w:rsid w:val="00747804"/>
    <w:rsid w:val="007C1141"/>
    <w:rsid w:val="009031DC"/>
    <w:rsid w:val="00957743"/>
    <w:rsid w:val="00A86E37"/>
    <w:rsid w:val="00AA6DFC"/>
    <w:rsid w:val="00AB4679"/>
    <w:rsid w:val="00B44017"/>
    <w:rsid w:val="00B749E8"/>
    <w:rsid w:val="00B841A8"/>
    <w:rsid w:val="00BF4C3A"/>
    <w:rsid w:val="00BF74A8"/>
    <w:rsid w:val="00CB0BF7"/>
    <w:rsid w:val="00D24FCC"/>
    <w:rsid w:val="00D92494"/>
    <w:rsid w:val="00DC2B6A"/>
    <w:rsid w:val="00E059E9"/>
    <w:rsid w:val="00E77AD1"/>
    <w:rsid w:val="00F53C81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Маркер,название,Bullet List,FooterText,numbered,SL_Абзац списка,List Paragraph1,List Paragraph,f_Абзац 1,Bullet Number,Нумерованый список,lp1,Абзац списка4,Абзац списка2,ПАРАГРАФ,Текстовая,Абзац списка11,Абзац списка3,фото"/>
    <w:basedOn w:val="a"/>
    <w:link w:val="af3"/>
    <w:uiPriority w:val="34"/>
    <w:qFormat/>
    <w:rsid w:val="00575615"/>
    <w:pPr>
      <w:ind w:left="720"/>
      <w:contextualSpacing/>
    </w:pPr>
  </w:style>
  <w:style w:type="paragraph" w:customStyle="1" w:styleId="11">
    <w:name w:val="Обычный1"/>
    <w:uiPriority w:val="99"/>
    <w:rsid w:val="006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Абзац списка Знак"/>
    <w:aliases w:val="Маркер Знак,название Знак,Bullet List Знак,FooterText Знак,numbered Знак,SL_Абзац списка Знак,List Paragraph1 Знак,List Paragraph Знак,f_Абзац 1 Знак,Bullet Number Знак,Нумерованый список Знак,lp1 Знак,Абзац списка4 Знак,ПАРАГРАФ Знак"/>
    <w:basedOn w:val="a0"/>
    <w:link w:val="af2"/>
    <w:uiPriority w:val="34"/>
    <w:qFormat/>
    <w:locked/>
    <w:rsid w:val="002C36E4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rsid w:val="002C36E4"/>
    <w:rPr>
      <w:rFonts w:ascii="Times New Roman" w:hAnsi="Times New Roman" w:cs="Times New Roman"/>
      <w:color w:val="0000FF"/>
      <w:u w:val="single"/>
    </w:rPr>
  </w:style>
  <w:style w:type="paragraph" w:customStyle="1" w:styleId="normal">
    <w:name w:val="normal"/>
    <w:rsid w:val="006D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14</Pages>
  <Words>5636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8</cp:revision>
  <cp:lastPrinted>2023-09-28T07:32:00Z</cp:lastPrinted>
  <dcterms:created xsi:type="dcterms:W3CDTF">2023-11-13T12:01:00Z</dcterms:created>
  <dcterms:modified xsi:type="dcterms:W3CDTF">2024-02-01T07:10:00Z</dcterms:modified>
</cp:coreProperties>
</file>