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035165" w:rsidRDefault="001842CA" w:rsidP="00E16920">
      <w:pPr>
        <w:tabs>
          <w:tab w:val="right" w:pos="9921"/>
        </w:tabs>
        <w:ind w:left="4248"/>
        <w:contextualSpacing/>
        <w:jc w:val="right"/>
        <w:rPr>
          <w:sz w:val="22"/>
          <w:szCs w:val="22"/>
        </w:rPr>
      </w:pPr>
      <w:r>
        <w:rPr>
          <w:sz w:val="22"/>
          <w:szCs w:val="22"/>
        </w:rPr>
        <w:t xml:space="preserve">Приложение №1 </w:t>
      </w:r>
    </w:p>
    <w:p w:rsidR="00346E87" w:rsidRPr="004A7484" w:rsidRDefault="00346E87" w:rsidP="00E16920">
      <w:pPr>
        <w:ind w:firstLine="708"/>
        <w:contextualSpacing/>
        <w:jc w:val="center"/>
        <w:rPr>
          <w:b/>
          <w:sz w:val="22"/>
          <w:szCs w:val="22"/>
        </w:rPr>
      </w:pPr>
    </w:p>
    <w:p w:rsidR="00E16920" w:rsidRDefault="00E16920" w:rsidP="00E16920">
      <w:pPr>
        <w:ind w:firstLine="708"/>
        <w:contextualSpacing/>
        <w:jc w:val="center"/>
        <w:rPr>
          <w:b/>
          <w:sz w:val="22"/>
          <w:szCs w:val="22"/>
        </w:rPr>
      </w:pPr>
      <w:r w:rsidRPr="004A7484">
        <w:rPr>
          <w:b/>
          <w:sz w:val="22"/>
          <w:szCs w:val="22"/>
        </w:rPr>
        <w:t>ТЕХНИЧЕСКОЕ ЗАДАНИЕ</w:t>
      </w:r>
    </w:p>
    <w:p w:rsidR="00AB7ADB" w:rsidRPr="004A7484" w:rsidRDefault="00AB7ADB" w:rsidP="00E16920">
      <w:pPr>
        <w:ind w:firstLine="708"/>
        <w:contextualSpacing/>
        <w:jc w:val="center"/>
        <w:rPr>
          <w:b/>
          <w:sz w:val="22"/>
          <w:szCs w:val="22"/>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
        <w:gridCol w:w="2215"/>
        <w:gridCol w:w="5133"/>
        <w:gridCol w:w="2808"/>
        <w:gridCol w:w="658"/>
      </w:tblGrid>
      <w:tr w:rsidR="008535D3" w:rsidRPr="004A7484" w:rsidTr="008535D3">
        <w:trPr>
          <w:trHeight w:val="284"/>
        </w:trPr>
        <w:tc>
          <w:tcPr>
            <w:tcW w:w="182" w:type="pct"/>
            <w:vAlign w:val="center"/>
          </w:tcPr>
          <w:p w:rsidR="00AB7ADB" w:rsidRPr="004A7484" w:rsidRDefault="00AB7ADB" w:rsidP="00EE77D5">
            <w:pPr>
              <w:contextualSpacing/>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 xml:space="preserve">/ </w:t>
            </w:r>
            <w:proofErr w:type="spellStart"/>
            <w:r>
              <w:rPr>
                <w:color w:val="000000"/>
                <w:sz w:val="20"/>
                <w:szCs w:val="20"/>
              </w:rPr>
              <w:t>п</w:t>
            </w:r>
            <w:proofErr w:type="spellEnd"/>
          </w:p>
        </w:tc>
        <w:tc>
          <w:tcPr>
            <w:tcW w:w="987" w:type="pct"/>
            <w:vAlign w:val="center"/>
          </w:tcPr>
          <w:p w:rsidR="00AB7ADB" w:rsidRPr="004A7484" w:rsidRDefault="00AB7ADB" w:rsidP="00EE77D5">
            <w:pPr>
              <w:contextualSpacing/>
              <w:jc w:val="center"/>
              <w:rPr>
                <w:color w:val="000000"/>
                <w:sz w:val="20"/>
                <w:szCs w:val="20"/>
              </w:rPr>
            </w:pPr>
            <w:r>
              <w:rPr>
                <w:color w:val="000000"/>
                <w:sz w:val="20"/>
                <w:szCs w:val="20"/>
              </w:rPr>
              <w:t>Наименование</w:t>
            </w:r>
          </w:p>
        </w:tc>
        <w:tc>
          <w:tcPr>
            <w:tcW w:w="2287" w:type="pct"/>
            <w:shd w:val="clear" w:color="auto" w:fill="auto"/>
            <w:vAlign w:val="center"/>
            <w:hideMark/>
          </w:tcPr>
          <w:p w:rsidR="00AB7ADB" w:rsidRPr="004A7484" w:rsidRDefault="00AB7ADB" w:rsidP="00EE77D5">
            <w:pPr>
              <w:contextualSpacing/>
              <w:jc w:val="center"/>
              <w:rPr>
                <w:color w:val="000000"/>
                <w:sz w:val="20"/>
                <w:szCs w:val="20"/>
              </w:rPr>
            </w:pPr>
            <w:r w:rsidRPr="004A7484">
              <w:rPr>
                <w:color w:val="000000"/>
                <w:sz w:val="20"/>
                <w:szCs w:val="20"/>
              </w:rPr>
              <w:t>Наименование показателя, единица измерения показателя* (при наличии)</w:t>
            </w:r>
          </w:p>
        </w:tc>
        <w:tc>
          <w:tcPr>
            <w:tcW w:w="1251" w:type="pct"/>
            <w:shd w:val="clear" w:color="auto" w:fill="auto"/>
            <w:vAlign w:val="center"/>
            <w:hideMark/>
          </w:tcPr>
          <w:p w:rsidR="00AB7ADB" w:rsidRPr="00C93BF3" w:rsidRDefault="00AB7ADB" w:rsidP="00C93BF3">
            <w:pPr>
              <w:jc w:val="center"/>
              <w:rPr>
                <w:color w:val="000000"/>
                <w:sz w:val="20"/>
                <w:szCs w:val="20"/>
              </w:rPr>
            </w:pPr>
            <w:r w:rsidRPr="00AB7ADB">
              <w:rPr>
                <w:color w:val="000000"/>
                <w:sz w:val="20"/>
                <w:szCs w:val="20"/>
              </w:rPr>
              <w:t>Значение показателя</w:t>
            </w:r>
          </w:p>
        </w:tc>
        <w:tc>
          <w:tcPr>
            <w:tcW w:w="293" w:type="pct"/>
          </w:tcPr>
          <w:p w:rsidR="00AB7ADB" w:rsidRPr="00AB7ADB" w:rsidRDefault="00AB7ADB" w:rsidP="00C93BF3">
            <w:pPr>
              <w:jc w:val="center"/>
              <w:rPr>
                <w:color w:val="000000"/>
                <w:sz w:val="20"/>
                <w:szCs w:val="20"/>
              </w:rPr>
            </w:pPr>
            <w:r w:rsidRPr="00AB7ADB">
              <w:rPr>
                <w:color w:val="000000"/>
                <w:sz w:val="20"/>
                <w:szCs w:val="20"/>
              </w:rPr>
              <w:t>Кол-во</w:t>
            </w:r>
          </w:p>
        </w:tc>
      </w:tr>
      <w:tr w:rsidR="00DC5583" w:rsidRPr="004A7484" w:rsidTr="00DC5583">
        <w:trPr>
          <w:trHeight w:val="284"/>
        </w:trPr>
        <w:tc>
          <w:tcPr>
            <w:tcW w:w="182" w:type="pct"/>
            <w:vMerge w:val="restart"/>
            <w:vAlign w:val="center"/>
          </w:tcPr>
          <w:p w:rsidR="00DC5583" w:rsidRPr="004A7484" w:rsidRDefault="00DC5583" w:rsidP="00AB7ADB">
            <w:pPr>
              <w:contextualSpacing/>
              <w:jc w:val="center"/>
              <w:rPr>
                <w:color w:val="000000"/>
                <w:sz w:val="20"/>
                <w:szCs w:val="20"/>
              </w:rPr>
            </w:pPr>
            <w:r>
              <w:rPr>
                <w:color w:val="000000"/>
                <w:sz w:val="20"/>
                <w:szCs w:val="20"/>
              </w:rPr>
              <w:t>1</w:t>
            </w:r>
          </w:p>
        </w:tc>
        <w:tc>
          <w:tcPr>
            <w:tcW w:w="987" w:type="pct"/>
            <w:vMerge w:val="restart"/>
            <w:vAlign w:val="center"/>
          </w:tcPr>
          <w:p w:rsidR="00DC5583" w:rsidRPr="004A7484" w:rsidRDefault="00DC5583" w:rsidP="00AB7ADB">
            <w:pPr>
              <w:contextualSpacing/>
              <w:jc w:val="center"/>
              <w:rPr>
                <w:color w:val="000000"/>
                <w:sz w:val="20"/>
                <w:szCs w:val="20"/>
              </w:rPr>
            </w:pPr>
            <w:r>
              <w:rPr>
                <w:color w:val="000000"/>
                <w:sz w:val="20"/>
                <w:szCs w:val="20"/>
              </w:rPr>
              <w:t>Комплекс компьютерный многофункциональный для исследования ЭЭГ, ВП и ЭМГ</w:t>
            </w:r>
          </w:p>
        </w:tc>
        <w:tc>
          <w:tcPr>
            <w:tcW w:w="2287" w:type="pct"/>
            <w:shd w:val="clear" w:color="auto" w:fill="auto"/>
            <w:vAlign w:val="center"/>
            <w:hideMark/>
          </w:tcPr>
          <w:p w:rsidR="00DC5583" w:rsidRPr="004A7484" w:rsidRDefault="00DC5583" w:rsidP="00EE77D5">
            <w:pPr>
              <w:contextualSpacing/>
              <w:rPr>
                <w:color w:val="000000"/>
                <w:sz w:val="20"/>
                <w:szCs w:val="20"/>
              </w:rPr>
            </w:pPr>
            <w:r>
              <w:rPr>
                <w:color w:val="000000"/>
                <w:sz w:val="20"/>
                <w:szCs w:val="20"/>
              </w:rPr>
              <w:t>Назначение</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Электроэнцефалографические исследования</w:t>
            </w:r>
          </w:p>
        </w:tc>
        <w:tc>
          <w:tcPr>
            <w:tcW w:w="293" w:type="pct"/>
            <w:vMerge w:val="restart"/>
            <w:vAlign w:val="center"/>
          </w:tcPr>
          <w:p w:rsidR="00DC5583" w:rsidRPr="00C93BF3" w:rsidRDefault="00DC5583" w:rsidP="00DC5583">
            <w:pPr>
              <w:jc w:val="center"/>
              <w:rPr>
                <w:color w:val="000000"/>
                <w:sz w:val="20"/>
                <w:szCs w:val="20"/>
              </w:rPr>
            </w:pPr>
            <w:r>
              <w:rPr>
                <w:color w:val="000000"/>
                <w:sz w:val="20"/>
                <w:szCs w:val="20"/>
              </w:rPr>
              <w:t>1 шт.</w:t>
            </w:r>
          </w:p>
        </w:tc>
      </w:tr>
      <w:tr w:rsidR="00DC5583" w:rsidRPr="00670A99" w:rsidTr="008535D3">
        <w:trPr>
          <w:trHeight w:val="261"/>
        </w:trPr>
        <w:tc>
          <w:tcPr>
            <w:tcW w:w="182" w:type="pct"/>
            <w:vMerge/>
          </w:tcPr>
          <w:p w:rsidR="00DC5583" w:rsidRPr="004A7484" w:rsidRDefault="00DC5583" w:rsidP="00B277F1">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xml:space="preserve">Тип </w:t>
            </w:r>
            <w:proofErr w:type="spellStart"/>
            <w:r w:rsidRPr="00C93BF3">
              <w:rPr>
                <w:color w:val="000000"/>
                <w:sz w:val="20"/>
                <w:szCs w:val="20"/>
              </w:rPr>
              <w:t>электроэнцефалографа</w:t>
            </w:r>
            <w:proofErr w:type="spellEnd"/>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Компьютерный</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61"/>
        </w:trPr>
        <w:tc>
          <w:tcPr>
            <w:tcW w:w="182" w:type="pct"/>
            <w:vMerge/>
          </w:tcPr>
          <w:p w:rsidR="00DC5583" w:rsidRPr="004A7484" w:rsidRDefault="00DC5583" w:rsidP="00B277F1">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Pr>
                <w:color w:val="000000"/>
                <w:sz w:val="20"/>
                <w:szCs w:val="20"/>
              </w:rPr>
              <w:t xml:space="preserve">Количество одновременно </w:t>
            </w:r>
            <w:proofErr w:type="gramStart"/>
            <w:r>
              <w:rPr>
                <w:color w:val="000000"/>
                <w:sz w:val="20"/>
                <w:szCs w:val="20"/>
              </w:rPr>
              <w:t>регистрируемых</w:t>
            </w:r>
            <w:proofErr w:type="gramEnd"/>
            <w:r>
              <w:rPr>
                <w:color w:val="000000"/>
                <w:sz w:val="20"/>
                <w:szCs w:val="20"/>
              </w:rPr>
              <w:t xml:space="preserve"> </w:t>
            </w:r>
            <w:proofErr w:type="spellStart"/>
            <w:r>
              <w:rPr>
                <w:color w:val="000000"/>
                <w:sz w:val="20"/>
                <w:szCs w:val="20"/>
              </w:rPr>
              <w:t>монополярных</w:t>
            </w:r>
            <w:proofErr w:type="spellEnd"/>
            <w:r>
              <w:rPr>
                <w:color w:val="000000"/>
                <w:sz w:val="20"/>
                <w:szCs w:val="20"/>
              </w:rPr>
              <w:t xml:space="preserve"> </w:t>
            </w:r>
            <w:proofErr w:type="spellStart"/>
            <w:r>
              <w:rPr>
                <w:color w:val="000000"/>
                <w:sz w:val="20"/>
                <w:szCs w:val="20"/>
              </w:rPr>
              <w:t>ЭЭГ-отведений</w:t>
            </w:r>
            <w:proofErr w:type="spellEnd"/>
          </w:p>
        </w:tc>
        <w:tc>
          <w:tcPr>
            <w:tcW w:w="1251" w:type="pct"/>
            <w:shd w:val="clear" w:color="auto" w:fill="auto"/>
            <w:vAlign w:val="center"/>
            <w:hideMark/>
          </w:tcPr>
          <w:p w:rsidR="00DC5583" w:rsidRPr="00C93BF3" w:rsidRDefault="00B93A73" w:rsidP="00C93BF3">
            <w:pPr>
              <w:jc w:val="center"/>
              <w:rPr>
                <w:color w:val="000000"/>
                <w:sz w:val="20"/>
                <w:szCs w:val="20"/>
              </w:rPr>
            </w:pPr>
            <w:r>
              <w:rPr>
                <w:color w:val="000000"/>
                <w:sz w:val="20"/>
                <w:szCs w:val="20"/>
              </w:rPr>
              <w:t xml:space="preserve">Не менее </w:t>
            </w:r>
            <w:r w:rsidR="00DC5583" w:rsidRPr="00C93BF3">
              <w:rPr>
                <w:color w:val="000000"/>
                <w:sz w:val="20"/>
                <w:szCs w:val="20"/>
              </w:rPr>
              <w:t>16</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306"/>
        </w:trPr>
        <w:tc>
          <w:tcPr>
            <w:tcW w:w="182" w:type="pct"/>
            <w:vMerge/>
          </w:tcPr>
          <w:p w:rsidR="00DC5583" w:rsidRPr="004A7484" w:rsidRDefault="00DC5583" w:rsidP="00B277F1">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Изменение монтажа в процессе регистрации и после регистрации ЭЭГ</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306"/>
        </w:trPr>
        <w:tc>
          <w:tcPr>
            <w:tcW w:w="182" w:type="pct"/>
            <w:vMerge/>
          </w:tcPr>
          <w:p w:rsidR="00DC5583" w:rsidRDefault="00DC5583" w:rsidP="00B277F1">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Включение в монтаж любых полиграфических сигналов (ЭКГ, ЭМГ, ЭОГ, дыхание [</w:t>
            </w:r>
            <w:proofErr w:type="spellStart"/>
            <w:r w:rsidRPr="00C93BF3">
              <w:rPr>
                <w:color w:val="000000"/>
                <w:sz w:val="20"/>
                <w:szCs w:val="20"/>
              </w:rPr>
              <w:t>ороназальный</w:t>
            </w:r>
            <w:proofErr w:type="spellEnd"/>
            <w:r w:rsidRPr="00C93BF3">
              <w:rPr>
                <w:color w:val="000000"/>
                <w:sz w:val="20"/>
                <w:szCs w:val="20"/>
              </w:rPr>
              <w:t xml:space="preserve"> поток, экскурсия грудной клетки, экскурсия брюшной стенки], звук [датчик храпа], положение тела, движение конечностей, SpO2, CO2 и т. п.)</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193"/>
        </w:trPr>
        <w:tc>
          <w:tcPr>
            <w:tcW w:w="182" w:type="pct"/>
            <w:vMerge/>
          </w:tcPr>
          <w:p w:rsidR="00DC5583" w:rsidRPr="004A7484" w:rsidRDefault="00DC5583" w:rsidP="00B277F1">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xml:space="preserve">Типы поддерживаемых датчиков дыхания: </w:t>
            </w:r>
            <w:proofErr w:type="spellStart"/>
            <w:r w:rsidRPr="00C93BF3">
              <w:rPr>
                <w:color w:val="000000"/>
                <w:sz w:val="20"/>
                <w:szCs w:val="20"/>
              </w:rPr>
              <w:t>термисторный</w:t>
            </w:r>
            <w:proofErr w:type="spellEnd"/>
            <w:r w:rsidRPr="00C93BF3">
              <w:rPr>
                <w:color w:val="000000"/>
                <w:sz w:val="20"/>
                <w:szCs w:val="20"/>
              </w:rPr>
              <w:t xml:space="preserve"> и датчик давления (назальная канюля)</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420"/>
        </w:trPr>
        <w:tc>
          <w:tcPr>
            <w:tcW w:w="182" w:type="pct"/>
            <w:vMerge/>
          </w:tcPr>
          <w:p w:rsidR="00DC5583" w:rsidRPr="004A7484" w:rsidRDefault="00DC5583" w:rsidP="00B277F1">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Светодиодная индикация на передней панели электронного блока, находящегося во время регистрации в непосредственной близости от пациента, качества установки электродов посредством измерения импеданса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40"/>
        </w:trPr>
        <w:tc>
          <w:tcPr>
            <w:tcW w:w="182" w:type="pct"/>
            <w:vMerge/>
          </w:tcPr>
          <w:p w:rsidR="00DC5583" w:rsidRPr="001F77BA" w:rsidRDefault="00DC5583" w:rsidP="00B277F1">
            <w:pPr>
              <w:contextualSpacing/>
              <w:rPr>
                <w:b/>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xml:space="preserve">Использование в качестве </w:t>
            </w:r>
            <w:proofErr w:type="spellStart"/>
            <w:r w:rsidRPr="00C93BF3">
              <w:rPr>
                <w:color w:val="000000"/>
                <w:sz w:val="20"/>
                <w:szCs w:val="20"/>
              </w:rPr>
              <w:t>референтного</w:t>
            </w:r>
            <w:proofErr w:type="spellEnd"/>
            <w:r w:rsidRPr="00C93BF3">
              <w:rPr>
                <w:color w:val="000000"/>
                <w:sz w:val="20"/>
                <w:szCs w:val="20"/>
              </w:rPr>
              <w:t xml:space="preserve"> электрода любого электрода, запись биполярных отведений без установки дополнительных </w:t>
            </w:r>
            <w:proofErr w:type="spellStart"/>
            <w:r w:rsidRPr="00C93BF3">
              <w:rPr>
                <w:color w:val="000000"/>
                <w:sz w:val="20"/>
                <w:szCs w:val="20"/>
              </w:rPr>
              <w:t>референтных</w:t>
            </w:r>
            <w:proofErr w:type="spellEnd"/>
            <w:r w:rsidRPr="00C93BF3">
              <w:rPr>
                <w:color w:val="000000"/>
                <w:sz w:val="20"/>
                <w:szCs w:val="20"/>
              </w:rPr>
              <w:t xml:space="preserve"> электродов</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59"/>
        </w:trPr>
        <w:tc>
          <w:tcPr>
            <w:tcW w:w="182" w:type="pct"/>
            <w:vMerge/>
          </w:tcPr>
          <w:p w:rsidR="00DC5583" w:rsidRPr="004A7484" w:rsidRDefault="00DC5583" w:rsidP="00B277F1">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b/>
                <w:color w:val="000000"/>
                <w:sz w:val="20"/>
                <w:szCs w:val="20"/>
              </w:rPr>
            </w:pPr>
            <w:r w:rsidRPr="00C93BF3">
              <w:rPr>
                <w:b/>
                <w:color w:val="000000"/>
                <w:sz w:val="20"/>
                <w:szCs w:val="20"/>
              </w:rPr>
              <w:t>Построение трендов по параметрам:</w:t>
            </w:r>
          </w:p>
        </w:tc>
        <w:tc>
          <w:tcPr>
            <w:tcW w:w="1251" w:type="pct"/>
            <w:shd w:val="clear" w:color="auto" w:fill="auto"/>
            <w:vAlign w:val="center"/>
            <w:hideMark/>
          </w:tcPr>
          <w:p w:rsidR="00DC5583" w:rsidRPr="00C93BF3" w:rsidRDefault="00DC5583" w:rsidP="00C93BF3">
            <w:pPr>
              <w:jc w:val="center"/>
              <w:rPr>
                <w:color w:val="000000"/>
                <w:sz w:val="20"/>
                <w:szCs w:val="20"/>
              </w:rPr>
            </w:pP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319"/>
        </w:trPr>
        <w:tc>
          <w:tcPr>
            <w:tcW w:w="182" w:type="pct"/>
            <w:vMerge/>
          </w:tcPr>
          <w:p w:rsidR="00DC5583" w:rsidRPr="00F56E4D" w:rsidRDefault="00DC5583" w:rsidP="00B277F1">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компоненты спектра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67"/>
        </w:trPr>
        <w:tc>
          <w:tcPr>
            <w:tcW w:w="182" w:type="pct"/>
            <w:vMerge/>
          </w:tcPr>
          <w:p w:rsidR="00DC5583" w:rsidRPr="004A7484" w:rsidRDefault="00DC5583" w:rsidP="00B277F1">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индексы ЭЭГ</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24"/>
        </w:trPr>
        <w:tc>
          <w:tcPr>
            <w:tcW w:w="182" w:type="pct"/>
            <w:vMerge/>
          </w:tcPr>
          <w:p w:rsidR="00DC5583" w:rsidRPr="004A7484" w:rsidRDefault="00DC5583" w:rsidP="00B277F1">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амплитудные параметры сигналов ЭЭГ и полиграфических</w:t>
            </w:r>
            <w:r w:rsidRPr="00C93BF3">
              <w:rPr>
                <w:color w:val="000000"/>
                <w:sz w:val="20"/>
                <w:szCs w:val="20"/>
              </w:rPr>
              <w:br/>
              <w:t>каналов</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Pr="004A7484"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xml:space="preserve">— </w:t>
            </w:r>
            <w:proofErr w:type="spellStart"/>
            <w:r w:rsidRPr="00C93BF3">
              <w:rPr>
                <w:color w:val="000000"/>
                <w:sz w:val="20"/>
                <w:szCs w:val="20"/>
              </w:rPr>
              <w:t>кардиоинтервалы</w:t>
            </w:r>
            <w:proofErr w:type="spellEnd"/>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xml:space="preserve">— количество феноменов </w:t>
            </w:r>
            <w:proofErr w:type="spellStart"/>
            <w:r w:rsidRPr="00C93BF3">
              <w:rPr>
                <w:color w:val="000000"/>
                <w:sz w:val="20"/>
                <w:szCs w:val="20"/>
              </w:rPr>
              <w:t>эпилептиформной</w:t>
            </w:r>
            <w:proofErr w:type="spellEnd"/>
            <w:r w:rsidRPr="00C93BF3">
              <w:rPr>
                <w:color w:val="000000"/>
                <w:sz w:val="20"/>
                <w:szCs w:val="20"/>
              </w:rPr>
              <w:t xml:space="preserve"> активности</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xml:space="preserve">Анализ </w:t>
            </w:r>
            <w:proofErr w:type="spellStart"/>
            <w:r w:rsidRPr="00C93BF3">
              <w:rPr>
                <w:color w:val="000000"/>
                <w:sz w:val="20"/>
                <w:szCs w:val="20"/>
              </w:rPr>
              <w:t>эпилептиформной</w:t>
            </w:r>
            <w:proofErr w:type="spellEnd"/>
            <w:r w:rsidRPr="00C93BF3">
              <w:rPr>
                <w:color w:val="000000"/>
                <w:sz w:val="20"/>
                <w:szCs w:val="20"/>
              </w:rPr>
              <w:t xml:space="preserve"> активности в процессе регистрации ЭЭГ и после ее завершения</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Автоматический поиск и выделение артефактов</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Режим измерения волны</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Печать ЭЭГ во время регистрации и просмотра обследования</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xml:space="preserve">Усреднение </w:t>
            </w:r>
            <w:proofErr w:type="spellStart"/>
            <w:r w:rsidRPr="00C93BF3">
              <w:rPr>
                <w:color w:val="000000"/>
                <w:sz w:val="20"/>
                <w:szCs w:val="20"/>
              </w:rPr>
              <w:t>спайков</w:t>
            </w:r>
            <w:proofErr w:type="spellEnd"/>
            <w:r w:rsidRPr="00C93BF3">
              <w:rPr>
                <w:color w:val="000000"/>
                <w:sz w:val="20"/>
                <w:szCs w:val="20"/>
              </w:rPr>
              <w:t xml:space="preserve"> и острых волн, построение карт мгновенной амплитуды </w:t>
            </w:r>
            <w:proofErr w:type="spellStart"/>
            <w:r w:rsidRPr="00C93BF3">
              <w:rPr>
                <w:color w:val="000000"/>
                <w:sz w:val="20"/>
                <w:szCs w:val="20"/>
              </w:rPr>
              <w:t>спайков</w:t>
            </w:r>
            <w:proofErr w:type="spellEnd"/>
            <w:r w:rsidRPr="00C93BF3">
              <w:rPr>
                <w:color w:val="000000"/>
                <w:sz w:val="20"/>
                <w:szCs w:val="20"/>
              </w:rPr>
              <w:t xml:space="preserve"> и острых волн</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Дистанционное наблюдение за процессом регистрации ЭЭГ по локальной сети</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Функция помощи в наложении электродов по схеме 10-20: автоматический расчет и отображение расстояния и угла взаимного расположения электродов</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Задание индивидуальных параметров регистрации: фильтры, масштабы, входной диапазон, для любого канала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Режим «расщепления экрана» в процессе записи и просмотра ЭЭГ для одновременной записи и просмотра уже записанной ЭЭГ</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99538B">
            <w:pPr>
              <w:rPr>
                <w:color w:val="000000"/>
                <w:sz w:val="20"/>
                <w:szCs w:val="20"/>
              </w:rPr>
            </w:pPr>
            <w:r w:rsidRPr="00C93BF3">
              <w:rPr>
                <w:color w:val="000000"/>
                <w:sz w:val="20"/>
                <w:szCs w:val="20"/>
              </w:rPr>
              <w:t>Просмотр ЭЭГ в режиме «как записано», если во время регистрации ЭЭГ монтажи, настройки фильтров, параметры каналов несколько раз менялись, то во время просмотра соответствующих фрагментов записи эти параметры должны переключаются автоматически на те, которые были установлены пользователем во время проведения записи</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Контроль качества установки заземляющего электрода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99538B">
            <w:pPr>
              <w:rPr>
                <w:color w:val="000000"/>
                <w:sz w:val="20"/>
                <w:szCs w:val="20"/>
              </w:rPr>
            </w:pPr>
            <w:r w:rsidRPr="00C93BF3">
              <w:rPr>
                <w:color w:val="000000"/>
                <w:sz w:val="20"/>
                <w:szCs w:val="20"/>
              </w:rPr>
              <w:t xml:space="preserve">Разъем для присоединения стандартной электродной шапочки </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Работа в неэкранированном помещении</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xml:space="preserve">Возможность сохранения на диске </w:t>
            </w:r>
            <w:proofErr w:type="spellStart"/>
            <w:r w:rsidRPr="00C93BF3">
              <w:rPr>
                <w:color w:val="000000"/>
                <w:sz w:val="20"/>
                <w:szCs w:val="20"/>
              </w:rPr>
              <w:t>нефильтрованных</w:t>
            </w:r>
            <w:proofErr w:type="spellEnd"/>
            <w:r w:rsidRPr="00C93BF3">
              <w:rPr>
                <w:color w:val="000000"/>
                <w:sz w:val="20"/>
                <w:szCs w:val="20"/>
              </w:rPr>
              <w:t xml:space="preserve"> данных в процессе регистрации ЭЭГ. Возможность изменения ФВЧ и ФНЧ в процессе просмотра ЭЭГ</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Расчет и вывод в процессе регистрации ЭЭГ амплитудных и спектральных карт, а также графиков спектра мощности, таблиц</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proofErr w:type="spellStart"/>
            <w:r w:rsidRPr="00C93BF3">
              <w:rPr>
                <w:color w:val="000000"/>
                <w:sz w:val="20"/>
                <w:szCs w:val="20"/>
              </w:rPr>
              <w:t>Фотостимулятор</w:t>
            </w:r>
            <w:proofErr w:type="spellEnd"/>
            <w:r w:rsidRPr="00C93BF3">
              <w:rPr>
                <w:color w:val="000000"/>
                <w:sz w:val="20"/>
                <w:szCs w:val="20"/>
              </w:rPr>
              <w:t xml:space="preserve"> на сверхмощных светодиодах</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b/>
                <w:color w:val="000000"/>
                <w:sz w:val="20"/>
                <w:szCs w:val="20"/>
              </w:rPr>
            </w:pPr>
            <w:r w:rsidRPr="00C93BF3">
              <w:rPr>
                <w:b/>
                <w:color w:val="000000"/>
                <w:sz w:val="20"/>
                <w:szCs w:val="20"/>
              </w:rPr>
              <w:t>Автоматическое построение карт распределения по скальпу:</w:t>
            </w:r>
          </w:p>
        </w:tc>
        <w:tc>
          <w:tcPr>
            <w:tcW w:w="1251" w:type="pct"/>
            <w:shd w:val="clear" w:color="auto" w:fill="auto"/>
            <w:vAlign w:val="center"/>
            <w:hideMark/>
          </w:tcPr>
          <w:p w:rsidR="00DC5583" w:rsidRPr="00C93BF3" w:rsidRDefault="00DC5583" w:rsidP="00C93BF3">
            <w:pPr>
              <w:jc w:val="center"/>
              <w:rPr>
                <w:color w:val="000000"/>
                <w:sz w:val="20"/>
                <w:szCs w:val="20"/>
              </w:rPr>
            </w:pP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амплитуды ЭЭГ</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максимальной мощности спектра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максимальной амплитуды спектра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средней мощности спектра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средней амплитуды спектра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полной мощности спектра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полной амплитуды спектра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мгновенной мощности спектра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мгновенной амплитуды спектра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асимметрии спектров</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количества острых волн</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xml:space="preserve">— количества </w:t>
            </w:r>
            <w:proofErr w:type="spellStart"/>
            <w:r w:rsidRPr="00C93BF3">
              <w:rPr>
                <w:color w:val="000000"/>
                <w:sz w:val="20"/>
                <w:szCs w:val="20"/>
              </w:rPr>
              <w:t>спайков</w:t>
            </w:r>
            <w:proofErr w:type="spellEnd"/>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амплитуды острых волн</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 xml:space="preserve">— амплитуды </w:t>
            </w:r>
            <w:proofErr w:type="spellStart"/>
            <w:r w:rsidRPr="00C93BF3">
              <w:rPr>
                <w:color w:val="000000"/>
                <w:sz w:val="20"/>
                <w:szCs w:val="20"/>
              </w:rPr>
              <w:t>спайков</w:t>
            </w:r>
            <w:proofErr w:type="spellEnd"/>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Запись неограниченного количества функциональных проб</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Автоматическое и визуальное сравнение результатов функциональных проб</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proofErr w:type="gramStart"/>
            <w:r w:rsidRPr="00C93BF3">
              <w:rPr>
                <w:color w:val="000000"/>
                <w:sz w:val="20"/>
                <w:szCs w:val="20"/>
              </w:rPr>
              <w:t xml:space="preserve">Виды математического анализа: амплитудный, спектральный, корреляционный, когерентный, сравнительный, </w:t>
            </w:r>
            <w:proofErr w:type="spellStart"/>
            <w:r w:rsidRPr="00C93BF3">
              <w:rPr>
                <w:color w:val="000000"/>
                <w:sz w:val="20"/>
                <w:szCs w:val="20"/>
              </w:rPr>
              <w:t>вейвлет</w:t>
            </w:r>
            <w:proofErr w:type="spellEnd"/>
            <w:r w:rsidRPr="00C93BF3">
              <w:rPr>
                <w:color w:val="000000"/>
                <w:sz w:val="20"/>
                <w:szCs w:val="20"/>
              </w:rPr>
              <w:t xml:space="preserve"> анализ, анализ независимых компонент</w:t>
            </w:r>
            <w:proofErr w:type="gramEnd"/>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Исследование функций мозга в условиях операционных и палат реанимации</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Подключение прибора к компьютеру</w:t>
            </w:r>
          </w:p>
        </w:tc>
        <w:tc>
          <w:tcPr>
            <w:tcW w:w="1251" w:type="pct"/>
            <w:shd w:val="clear" w:color="auto" w:fill="auto"/>
            <w:vAlign w:val="center"/>
            <w:hideMark/>
          </w:tcPr>
          <w:p w:rsidR="00DC5583" w:rsidRPr="00C93BF3" w:rsidRDefault="0099538B" w:rsidP="00C93BF3">
            <w:pPr>
              <w:jc w:val="center"/>
              <w:rPr>
                <w:color w:val="000000"/>
                <w:sz w:val="20"/>
                <w:szCs w:val="20"/>
              </w:rPr>
            </w:pPr>
            <w:r>
              <w:rPr>
                <w:color w:val="000000"/>
                <w:sz w:val="20"/>
                <w:szCs w:val="20"/>
              </w:rPr>
              <w:t xml:space="preserve">Через </w:t>
            </w:r>
            <w:r w:rsidR="00DC5583" w:rsidRPr="00C93BF3">
              <w:rPr>
                <w:color w:val="000000"/>
                <w:sz w:val="20"/>
                <w:szCs w:val="20"/>
              </w:rPr>
              <w:t>USB</w:t>
            </w:r>
            <w:r>
              <w:rPr>
                <w:color w:val="000000"/>
                <w:sz w:val="20"/>
                <w:szCs w:val="20"/>
              </w:rPr>
              <w:t xml:space="preserve"> </w:t>
            </w:r>
            <w:proofErr w:type="spellStart"/>
            <w:r>
              <w:rPr>
                <w:color w:val="000000"/>
                <w:sz w:val="20"/>
                <w:szCs w:val="20"/>
              </w:rPr>
              <w:t>раззъем</w:t>
            </w:r>
            <w:proofErr w:type="spellEnd"/>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Отсутствие необходимости установки дополнительных плат в компьютер и дополнительных блоков для подключения прибора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Одновременный просмотр на экране нескольких обследований или нескольких проб одного обследования</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Встроенный редактор протокола обследования</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Автоматическая генерация протокола обследования (основные результаты исследования и словесное описание) с возможностью дальнейшего редактирования</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Возможность включения в протокол обследования графиков, рисунков и таблиц</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Возможность записи звуковых комментариев и звуковых заключений с использование встроенного программного диктофона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Редактируемый глоссарий из наиболее часто используемых фраз для составлений заключений</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b/>
                <w:color w:val="000000"/>
                <w:sz w:val="20"/>
                <w:szCs w:val="20"/>
              </w:rPr>
            </w:pPr>
            <w:r w:rsidRPr="00C93BF3">
              <w:rPr>
                <w:b/>
                <w:color w:val="000000"/>
                <w:sz w:val="20"/>
                <w:szCs w:val="20"/>
              </w:rPr>
              <w:t>Возможности базы данных</w:t>
            </w:r>
          </w:p>
        </w:tc>
        <w:tc>
          <w:tcPr>
            <w:tcW w:w="1251" w:type="pct"/>
            <w:shd w:val="clear" w:color="auto" w:fill="auto"/>
            <w:vAlign w:val="center"/>
            <w:hideMark/>
          </w:tcPr>
          <w:p w:rsidR="00DC5583" w:rsidRPr="00C93BF3" w:rsidRDefault="00DC5583" w:rsidP="00C93BF3">
            <w:pPr>
              <w:jc w:val="center"/>
              <w:rPr>
                <w:color w:val="000000"/>
                <w:sz w:val="20"/>
                <w:szCs w:val="20"/>
              </w:rPr>
            </w:pP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Отправка обследования по почте</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Экспорт обследований в форматы: RTF, EDF+, AVI, BMP, XML, TXT</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База данных с возможностью структуризации и поиска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Архивация записей на оптические носители информации (CD/DVD)</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rPr>
                <w:color w:val="000000"/>
                <w:sz w:val="20"/>
                <w:szCs w:val="20"/>
              </w:rPr>
            </w:pPr>
            <w:r w:rsidRPr="00C93BF3">
              <w:rPr>
                <w:color w:val="000000"/>
                <w:sz w:val="20"/>
                <w:szCs w:val="20"/>
              </w:rPr>
              <w:t>Возможность хранения записей на удалённом файловом сервере (на любом компьютере в локальной сети)</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 xml:space="preserve">Интерфейсы к стандартным СУБД в формате GDT, HL7, MS SQL, </w:t>
            </w:r>
            <w:proofErr w:type="spellStart"/>
            <w:r w:rsidRPr="00C93BF3">
              <w:rPr>
                <w:color w:val="000000"/>
                <w:sz w:val="20"/>
                <w:szCs w:val="20"/>
              </w:rPr>
              <w:t>MySQL</w:t>
            </w:r>
            <w:proofErr w:type="spellEnd"/>
            <w:r w:rsidRPr="00C93BF3">
              <w:rPr>
                <w:color w:val="000000"/>
                <w:sz w:val="20"/>
                <w:szCs w:val="20"/>
              </w:rPr>
              <w:t xml:space="preserve">, MS </w:t>
            </w:r>
            <w:proofErr w:type="spellStart"/>
            <w:r w:rsidRPr="00C93BF3">
              <w:rPr>
                <w:color w:val="000000"/>
                <w:sz w:val="20"/>
                <w:szCs w:val="20"/>
              </w:rPr>
              <w:t>Access</w:t>
            </w:r>
            <w:proofErr w:type="spellEnd"/>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8968F6">
              <w:rPr>
                <w:b/>
                <w:color w:val="000000"/>
                <w:sz w:val="20"/>
                <w:szCs w:val="20"/>
              </w:rPr>
              <w:t>Технические характеристики</w:t>
            </w:r>
          </w:p>
        </w:tc>
        <w:tc>
          <w:tcPr>
            <w:tcW w:w="1251" w:type="pct"/>
            <w:shd w:val="clear" w:color="auto" w:fill="auto"/>
            <w:vAlign w:val="center"/>
            <w:hideMark/>
          </w:tcPr>
          <w:p w:rsidR="00DC5583" w:rsidRPr="00C93BF3" w:rsidRDefault="00DC5583" w:rsidP="00C93BF3">
            <w:pPr>
              <w:jc w:val="center"/>
              <w:rPr>
                <w:color w:val="000000"/>
                <w:sz w:val="20"/>
                <w:szCs w:val="20"/>
              </w:rPr>
            </w:pP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Количество каналов ЭЭГ</w:t>
            </w:r>
          </w:p>
        </w:tc>
        <w:tc>
          <w:tcPr>
            <w:tcW w:w="1251" w:type="pct"/>
            <w:shd w:val="clear" w:color="auto" w:fill="auto"/>
            <w:vAlign w:val="center"/>
            <w:hideMark/>
          </w:tcPr>
          <w:p w:rsidR="00DC5583" w:rsidRPr="00C93BF3" w:rsidRDefault="00F93CC6" w:rsidP="00C93BF3">
            <w:pPr>
              <w:jc w:val="center"/>
              <w:rPr>
                <w:color w:val="000000"/>
                <w:sz w:val="20"/>
                <w:szCs w:val="20"/>
              </w:rPr>
            </w:pPr>
            <w:r>
              <w:rPr>
                <w:color w:val="000000"/>
                <w:sz w:val="20"/>
                <w:szCs w:val="20"/>
              </w:rPr>
              <w:t xml:space="preserve">Не менее </w:t>
            </w:r>
            <w:r w:rsidR="00DC5583" w:rsidRPr="00C93BF3">
              <w:rPr>
                <w:color w:val="000000"/>
                <w:sz w:val="20"/>
                <w:szCs w:val="20"/>
              </w:rPr>
              <w:t>16</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Количество полиграфических каналов</w:t>
            </w:r>
          </w:p>
        </w:tc>
        <w:tc>
          <w:tcPr>
            <w:tcW w:w="1251" w:type="pct"/>
            <w:shd w:val="clear" w:color="auto" w:fill="auto"/>
            <w:vAlign w:val="center"/>
            <w:hideMark/>
          </w:tcPr>
          <w:p w:rsidR="00DC5583" w:rsidRPr="00C93BF3" w:rsidRDefault="00F93CC6" w:rsidP="00C93BF3">
            <w:pPr>
              <w:jc w:val="center"/>
              <w:rPr>
                <w:color w:val="000000"/>
                <w:sz w:val="20"/>
                <w:szCs w:val="20"/>
              </w:rPr>
            </w:pPr>
            <w:r>
              <w:rPr>
                <w:color w:val="000000"/>
                <w:sz w:val="20"/>
                <w:szCs w:val="20"/>
              </w:rPr>
              <w:t xml:space="preserve">Не менее </w:t>
            </w:r>
            <w:r w:rsidR="00DC5583" w:rsidRPr="00C93BF3">
              <w:rPr>
                <w:color w:val="000000"/>
                <w:sz w:val="20"/>
                <w:szCs w:val="20"/>
              </w:rPr>
              <w:t>1</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Количество каналов регистрации частоты дыхания</w:t>
            </w:r>
          </w:p>
        </w:tc>
        <w:tc>
          <w:tcPr>
            <w:tcW w:w="1251" w:type="pct"/>
            <w:shd w:val="clear" w:color="auto" w:fill="auto"/>
            <w:vAlign w:val="center"/>
            <w:hideMark/>
          </w:tcPr>
          <w:p w:rsidR="00DC5583" w:rsidRPr="00C93BF3" w:rsidRDefault="00F93CC6" w:rsidP="00C93BF3">
            <w:pPr>
              <w:jc w:val="center"/>
              <w:rPr>
                <w:color w:val="000000"/>
                <w:sz w:val="20"/>
                <w:szCs w:val="20"/>
              </w:rPr>
            </w:pPr>
            <w:r>
              <w:rPr>
                <w:color w:val="000000"/>
                <w:sz w:val="20"/>
                <w:szCs w:val="20"/>
              </w:rPr>
              <w:t xml:space="preserve">Не менее </w:t>
            </w:r>
            <w:r w:rsidR="00DC5583" w:rsidRPr="00C93BF3">
              <w:rPr>
                <w:color w:val="000000"/>
                <w:sz w:val="20"/>
                <w:szCs w:val="20"/>
              </w:rPr>
              <w:t>1</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87"/>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Стимуляторы</w:t>
            </w:r>
          </w:p>
        </w:tc>
        <w:tc>
          <w:tcPr>
            <w:tcW w:w="1251" w:type="pct"/>
            <w:shd w:val="clear" w:color="auto" w:fill="auto"/>
            <w:vAlign w:val="center"/>
            <w:hideMark/>
          </w:tcPr>
          <w:p w:rsidR="00DC5583" w:rsidRPr="00C93BF3" w:rsidRDefault="00DC5583" w:rsidP="00C93BF3">
            <w:pPr>
              <w:jc w:val="center"/>
              <w:rPr>
                <w:color w:val="000000"/>
                <w:sz w:val="20"/>
                <w:szCs w:val="20"/>
              </w:rPr>
            </w:pPr>
            <w:proofErr w:type="spellStart"/>
            <w:r w:rsidRPr="00C93BF3">
              <w:rPr>
                <w:color w:val="000000"/>
                <w:sz w:val="20"/>
                <w:szCs w:val="20"/>
              </w:rPr>
              <w:t>Фотостимулятор</w:t>
            </w:r>
            <w:proofErr w:type="spellEnd"/>
            <w:r w:rsidRPr="00C93BF3">
              <w:rPr>
                <w:color w:val="000000"/>
                <w:sz w:val="20"/>
                <w:szCs w:val="20"/>
              </w:rPr>
              <w:t xml:space="preserve"> на сверхмощных светодиодах</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b/>
                <w:color w:val="000000"/>
                <w:sz w:val="20"/>
                <w:szCs w:val="20"/>
              </w:rPr>
            </w:pPr>
            <w:r w:rsidRPr="00C93BF3">
              <w:rPr>
                <w:b/>
                <w:color w:val="000000"/>
                <w:sz w:val="20"/>
                <w:szCs w:val="20"/>
              </w:rPr>
              <w:t xml:space="preserve">Параметры </w:t>
            </w:r>
            <w:proofErr w:type="spellStart"/>
            <w:r w:rsidRPr="00C93BF3">
              <w:rPr>
                <w:b/>
                <w:color w:val="000000"/>
                <w:sz w:val="20"/>
                <w:szCs w:val="20"/>
              </w:rPr>
              <w:t>ЭЭГ-каналов</w:t>
            </w:r>
            <w:proofErr w:type="spellEnd"/>
            <w:r w:rsidRPr="00C93BF3">
              <w:rPr>
                <w:b/>
                <w:color w:val="000000"/>
                <w:sz w:val="20"/>
                <w:szCs w:val="20"/>
              </w:rPr>
              <w:t>:</w:t>
            </w:r>
          </w:p>
        </w:tc>
        <w:tc>
          <w:tcPr>
            <w:tcW w:w="1251" w:type="pct"/>
            <w:shd w:val="clear" w:color="auto" w:fill="auto"/>
            <w:vAlign w:val="center"/>
            <w:hideMark/>
          </w:tcPr>
          <w:p w:rsidR="00DC5583" w:rsidRPr="00C93BF3" w:rsidRDefault="00DC5583" w:rsidP="00C93BF3">
            <w:pPr>
              <w:jc w:val="center"/>
              <w:rPr>
                <w:color w:val="000000"/>
                <w:sz w:val="20"/>
                <w:szCs w:val="20"/>
              </w:rPr>
            </w:pP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Чувствительность, не менее</w:t>
            </w:r>
          </w:p>
        </w:tc>
        <w:tc>
          <w:tcPr>
            <w:tcW w:w="1251" w:type="pct"/>
            <w:shd w:val="clear" w:color="auto" w:fill="auto"/>
            <w:vAlign w:val="center"/>
            <w:hideMark/>
          </w:tcPr>
          <w:p w:rsidR="00DC5583" w:rsidRPr="00C93BF3" w:rsidRDefault="00DC5583" w:rsidP="00232E19">
            <w:pPr>
              <w:jc w:val="center"/>
              <w:rPr>
                <w:color w:val="000000"/>
                <w:sz w:val="20"/>
                <w:szCs w:val="20"/>
              </w:rPr>
            </w:pPr>
            <w:r w:rsidRPr="00C93BF3">
              <w:rPr>
                <w:color w:val="000000"/>
                <w:sz w:val="20"/>
                <w:szCs w:val="20"/>
              </w:rPr>
              <w:t>1—1000 мкВ/</w:t>
            </w:r>
            <w:proofErr w:type="gramStart"/>
            <w:r w:rsidRPr="00C93BF3">
              <w:rPr>
                <w:color w:val="000000"/>
                <w:sz w:val="20"/>
                <w:szCs w:val="20"/>
              </w:rPr>
              <w:t>мм</w:t>
            </w:r>
            <w:proofErr w:type="gramEnd"/>
          </w:p>
        </w:tc>
        <w:tc>
          <w:tcPr>
            <w:tcW w:w="293" w:type="pct"/>
            <w:vMerge/>
          </w:tcPr>
          <w:p w:rsidR="00DC5583" w:rsidRPr="00C93BF3" w:rsidRDefault="00DC5583" w:rsidP="00232E19">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Диапазон измерения напряжения (от пика до пика)</w:t>
            </w:r>
          </w:p>
        </w:tc>
        <w:tc>
          <w:tcPr>
            <w:tcW w:w="1251" w:type="pct"/>
            <w:shd w:val="clear" w:color="auto" w:fill="auto"/>
            <w:vAlign w:val="center"/>
            <w:hideMark/>
          </w:tcPr>
          <w:p w:rsidR="00DC5583" w:rsidRPr="00C93BF3" w:rsidRDefault="00DC5583" w:rsidP="00232E19">
            <w:pPr>
              <w:jc w:val="center"/>
              <w:rPr>
                <w:color w:val="000000"/>
                <w:sz w:val="20"/>
                <w:szCs w:val="20"/>
              </w:rPr>
            </w:pPr>
            <w:r w:rsidRPr="00C93BF3">
              <w:rPr>
                <w:color w:val="000000"/>
                <w:sz w:val="20"/>
                <w:szCs w:val="20"/>
              </w:rPr>
              <w:t>5-12000 мкВ</w:t>
            </w:r>
          </w:p>
        </w:tc>
        <w:tc>
          <w:tcPr>
            <w:tcW w:w="293" w:type="pct"/>
            <w:vMerge/>
          </w:tcPr>
          <w:p w:rsidR="00DC5583" w:rsidRPr="00C93BF3" w:rsidRDefault="00DC5583" w:rsidP="00232E19">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Нижняя граница полосы пропускания</w:t>
            </w:r>
          </w:p>
        </w:tc>
        <w:tc>
          <w:tcPr>
            <w:tcW w:w="1251" w:type="pct"/>
            <w:shd w:val="clear" w:color="auto" w:fill="auto"/>
            <w:vAlign w:val="center"/>
            <w:hideMark/>
          </w:tcPr>
          <w:p w:rsidR="00DC5583" w:rsidRPr="00C93BF3" w:rsidRDefault="00DC5583" w:rsidP="00232E19">
            <w:pPr>
              <w:jc w:val="center"/>
              <w:rPr>
                <w:color w:val="000000"/>
                <w:sz w:val="20"/>
                <w:szCs w:val="20"/>
              </w:rPr>
            </w:pPr>
            <w:r w:rsidRPr="00C93BF3">
              <w:rPr>
                <w:color w:val="000000"/>
                <w:sz w:val="20"/>
                <w:szCs w:val="20"/>
              </w:rPr>
              <w:t>0.05—10 Гц</w:t>
            </w:r>
          </w:p>
        </w:tc>
        <w:tc>
          <w:tcPr>
            <w:tcW w:w="293" w:type="pct"/>
            <w:vMerge/>
          </w:tcPr>
          <w:p w:rsidR="00DC5583" w:rsidRPr="00C93BF3" w:rsidRDefault="00DC5583" w:rsidP="00232E19">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Верхняя граница полосы пропускания</w:t>
            </w:r>
          </w:p>
        </w:tc>
        <w:tc>
          <w:tcPr>
            <w:tcW w:w="1251" w:type="pct"/>
            <w:shd w:val="clear" w:color="auto" w:fill="auto"/>
            <w:vAlign w:val="center"/>
            <w:hideMark/>
          </w:tcPr>
          <w:p w:rsidR="00DC5583" w:rsidRPr="00C93BF3" w:rsidRDefault="00DC5583" w:rsidP="00232E19">
            <w:pPr>
              <w:jc w:val="center"/>
              <w:rPr>
                <w:color w:val="000000"/>
                <w:sz w:val="20"/>
                <w:szCs w:val="20"/>
              </w:rPr>
            </w:pPr>
            <w:r w:rsidRPr="00C93BF3">
              <w:rPr>
                <w:color w:val="000000"/>
                <w:sz w:val="20"/>
                <w:szCs w:val="20"/>
              </w:rPr>
              <w:t>5—500 Гц</w:t>
            </w:r>
          </w:p>
        </w:tc>
        <w:tc>
          <w:tcPr>
            <w:tcW w:w="293" w:type="pct"/>
            <w:vMerge/>
          </w:tcPr>
          <w:p w:rsidR="00DC5583" w:rsidRPr="00C93BF3" w:rsidRDefault="00DC5583" w:rsidP="00232E19">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Частота квантования ЭЭГ</w:t>
            </w:r>
          </w:p>
        </w:tc>
        <w:tc>
          <w:tcPr>
            <w:tcW w:w="1251" w:type="pct"/>
            <w:shd w:val="clear" w:color="auto" w:fill="auto"/>
            <w:vAlign w:val="center"/>
            <w:hideMark/>
          </w:tcPr>
          <w:p w:rsidR="00DC5583" w:rsidRPr="00C93BF3" w:rsidRDefault="00DC5583" w:rsidP="00EE77D5">
            <w:pPr>
              <w:jc w:val="center"/>
              <w:rPr>
                <w:color w:val="000000"/>
                <w:sz w:val="20"/>
                <w:szCs w:val="20"/>
              </w:rPr>
            </w:pPr>
            <w:r w:rsidRPr="00C93BF3">
              <w:rPr>
                <w:color w:val="000000"/>
                <w:sz w:val="20"/>
                <w:szCs w:val="20"/>
              </w:rPr>
              <w:t>не менее 5000 Гц</w:t>
            </w:r>
          </w:p>
        </w:tc>
        <w:tc>
          <w:tcPr>
            <w:tcW w:w="293" w:type="pct"/>
            <w:vMerge/>
          </w:tcPr>
          <w:p w:rsidR="00DC5583" w:rsidRPr="00C93BF3" w:rsidRDefault="00DC5583" w:rsidP="00EE77D5">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 xml:space="preserve">Коэффициент ослабления синфазного сигнала на частоте 10 Гц </w:t>
            </w:r>
          </w:p>
        </w:tc>
        <w:tc>
          <w:tcPr>
            <w:tcW w:w="1251" w:type="pct"/>
            <w:shd w:val="clear" w:color="auto" w:fill="auto"/>
            <w:vAlign w:val="center"/>
            <w:hideMark/>
          </w:tcPr>
          <w:p w:rsidR="00DC5583" w:rsidRPr="00C93BF3" w:rsidRDefault="00DC5583" w:rsidP="00EE77D5">
            <w:pPr>
              <w:jc w:val="center"/>
              <w:rPr>
                <w:color w:val="000000"/>
                <w:sz w:val="20"/>
                <w:szCs w:val="20"/>
              </w:rPr>
            </w:pPr>
            <w:r w:rsidRPr="00C93BF3">
              <w:rPr>
                <w:color w:val="000000"/>
                <w:sz w:val="20"/>
                <w:szCs w:val="20"/>
              </w:rPr>
              <w:t>не менее  100 дБ</w:t>
            </w:r>
          </w:p>
        </w:tc>
        <w:tc>
          <w:tcPr>
            <w:tcW w:w="293" w:type="pct"/>
            <w:vMerge/>
          </w:tcPr>
          <w:p w:rsidR="00DC5583" w:rsidRPr="00C93BF3" w:rsidRDefault="00DC5583" w:rsidP="00EE77D5">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 xml:space="preserve">Коэффициент подавления частоты сети </w:t>
            </w:r>
            <w:proofErr w:type="spellStart"/>
            <w:r w:rsidRPr="00C93BF3">
              <w:rPr>
                <w:color w:val="000000"/>
                <w:sz w:val="20"/>
                <w:szCs w:val="20"/>
              </w:rPr>
              <w:t>режекторным</w:t>
            </w:r>
            <w:proofErr w:type="spellEnd"/>
            <w:r w:rsidRPr="00C93BF3">
              <w:rPr>
                <w:color w:val="000000"/>
                <w:sz w:val="20"/>
                <w:szCs w:val="20"/>
              </w:rPr>
              <w:t xml:space="preserve"> фильтром</w:t>
            </w:r>
          </w:p>
        </w:tc>
        <w:tc>
          <w:tcPr>
            <w:tcW w:w="1251" w:type="pct"/>
            <w:shd w:val="clear" w:color="auto" w:fill="auto"/>
            <w:vAlign w:val="center"/>
            <w:hideMark/>
          </w:tcPr>
          <w:p w:rsidR="00DC5583" w:rsidRPr="00C93BF3" w:rsidRDefault="00DC5583" w:rsidP="00EE77D5">
            <w:pPr>
              <w:jc w:val="center"/>
              <w:rPr>
                <w:color w:val="000000"/>
                <w:sz w:val="20"/>
                <w:szCs w:val="20"/>
              </w:rPr>
            </w:pPr>
            <w:r w:rsidRPr="00C93BF3">
              <w:rPr>
                <w:color w:val="000000"/>
                <w:sz w:val="20"/>
                <w:szCs w:val="20"/>
              </w:rPr>
              <w:t>не менее 40 дБ</w:t>
            </w:r>
          </w:p>
        </w:tc>
        <w:tc>
          <w:tcPr>
            <w:tcW w:w="293" w:type="pct"/>
            <w:vMerge/>
          </w:tcPr>
          <w:p w:rsidR="00DC5583" w:rsidRPr="00C93BF3" w:rsidRDefault="00DC5583" w:rsidP="00EE77D5">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 xml:space="preserve">Уровень внутренних шумов, приведенных </w:t>
            </w:r>
            <w:proofErr w:type="gramStart"/>
            <w:r w:rsidRPr="00C93BF3">
              <w:rPr>
                <w:color w:val="000000"/>
                <w:sz w:val="20"/>
                <w:szCs w:val="20"/>
              </w:rPr>
              <w:t>ко</w:t>
            </w:r>
            <w:proofErr w:type="gramEnd"/>
            <w:r w:rsidRPr="00C93BF3">
              <w:rPr>
                <w:color w:val="000000"/>
                <w:sz w:val="20"/>
                <w:szCs w:val="20"/>
              </w:rPr>
              <w:t xml:space="preserve"> входу (действующее значение)</w:t>
            </w:r>
          </w:p>
        </w:tc>
        <w:tc>
          <w:tcPr>
            <w:tcW w:w="1251" w:type="pct"/>
            <w:shd w:val="clear" w:color="auto" w:fill="auto"/>
            <w:vAlign w:val="center"/>
            <w:hideMark/>
          </w:tcPr>
          <w:p w:rsidR="00DC5583" w:rsidRPr="00C93BF3" w:rsidRDefault="00DC5583" w:rsidP="00EE77D5">
            <w:pPr>
              <w:jc w:val="center"/>
              <w:rPr>
                <w:color w:val="000000"/>
                <w:sz w:val="20"/>
                <w:szCs w:val="20"/>
              </w:rPr>
            </w:pPr>
            <w:r w:rsidRPr="00C93BF3">
              <w:rPr>
                <w:color w:val="000000"/>
                <w:sz w:val="20"/>
                <w:szCs w:val="20"/>
              </w:rPr>
              <w:t>не более 2 мкВ</w:t>
            </w:r>
          </w:p>
        </w:tc>
        <w:tc>
          <w:tcPr>
            <w:tcW w:w="293" w:type="pct"/>
            <w:vMerge/>
          </w:tcPr>
          <w:p w:rsidR="00DC5583" w:rsidRPr="00C93BF3" w:rsidRDefault="00DC5583" w:rsidP="00EE77D5">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Входное сопротивление</w:t>
            </w:r>
          </w:p>
        </w:tc>
        <w:tc>
          <w:tcPr>
            <w:tcW w:w="1251" w:type="pct"/>
            <w:shd w:val="clear" w:color="auto" w:fill="auto"/>
            <w:vAlign w:val="center"/>
            <w:hideMark/>
          </w:tcPr>
          <w:p w:rsidR="00DC5583" w:rsidRPr="00C93BF3" w:rsidRDefault="00DC5583" w:rsidP="00EE77D5">
            <w:pPr>
              <w:jc w:val="center"/>
              <w:rPr>
                <w:color w:val="000000"/>
                <w:sz w:val="20"/>
                <w:szCs w:val="20"/>
              </w:rPr>
            </w:pPr>
            <w:r w:rsidRPr="00C93BF3">
              <w:rPr>
                <w:color w:val="000000"/>
                <w:sz w:val="20"/>
                <w:szCs w:val="20"/>
              </w:rPr>
              <w:t>не менее 400 МОм</w:t>
            </w:r>
          </w:p>
        </w:tc>
        <w:tc>
          <w:tcPr>
            <w:tcW w:w="293" w:type="pct"/>
            <w:vMerge/>
          </w:tcPr>
          <w:p w:rsidR="00DC5583" w:rsidRPr="00C93BF3" w:rsidRDefault="00DC5583" w:rsidP="00EE77D5">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99538B" w:rsidRDefault="00DC5583" w:rsidP="008968F6">
            <w:pPr>
              <w:autoSpaceDE w:val="0"/>
              <w:autoSpaceDN w:val="0"/>
              <w:adjustRightInd w:val="0"/>
              <w:rPr>
                <w:color w:val="000000"/>
                <w:sz w:val="20"/>
                <w:szCs w:val="20"/>
              </w:rPr>
            </w:pPr>
            <w:r w:rsidRPr="0099538B">
              <w:rPr>
                <w:color w:val="000000"/>
                <w:sz w:val="20"/>
                <w:szCs w:val="20"/>
              </w:rPr>
              <w:t>Автоматическая калибровка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Наличие</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99538B" w:rsidRDefault="00DC5583" w:rsidP="008968F6">
            <w:pPr>
              <w:autoSpaceDE w:val="0"/>
              <w:autoSpaceDN w:val="0"/>
              <w:adjustRightInd w:val="0"/>
              <w:rPr>
                <w:b/>
                <w:color w:val="000000"/>
                <w:sz w:val="20"/>
                <w:szCs w:val="20"/>
              </w:rPr>
            </w:pPr>
            <w:r w:rsidRPr="0099538B">
              <w:rPr>
                <w:b/>
                <w:color w:val="000000"/>
                <w:sz w:val="20"/>
                <w:szCs w:val="20"/>
              </w:rPr>
              <w:t>Параметры полиграфического канала:</w:t>
            </w:r>
          </w:p>
        </w:tc>
        <w:tc>
          <w:tcPr>
            <w:tcW w:w="1251" w:type="pct"/>
            <w:shd w:val="clear" w:color="auto" w:fill="auto"/>
            <w:vAlign w:val="center"/>
            <w:hideMark/>
          </w:tcPr>
          <w:p w:rsidR="00DC5583" w:rsidRPr="00C93BF3" w:rsidRDefault="00DC5583" w:rsidP="00C93BF3">
            <w:pPr>
              <w:jc w:val="center"/>
              <w:rPr>
                <w:color w:val="000000"/>
                <w:sz w:val="20"/>
                <w:szCs w:val="20"/>
              </w:rPr>
            </w:pP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Нижняя граница полосы пропускания</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0.05—10 Гц</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Верхняя граница полосы пропускания</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15—5000 Гц</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Чувствительность</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1—500 мкВ/</w:t>
            </w:r>
            <w:proofErr w:type="gramStart"/>
            <w:r w:rsidRPr="00C93BF3">
              <w:rPr>
                <w:color w:val="000000"/>
                <w:sz w:val="20"/>
                <w:szCs w:val="20"/>
              </w:rPr>
              <w:t>мм</w:t>
            </w:r>
            <w:proofErr w:type="gramEnd"/>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Диапазон измерения напряжения</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0.2—100 мВ</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Полоса пропускания канала дыхания</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не хуже 0.05—7.5 Гц</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8B00D5" w:rsidRDefault="00DC5583" w:rsidP="008968F6">
            <w:pPr>
              <w:autoSpaceDE w:val="0"/>
              <w:autoSpaceDN w:val="0"/>
              <w:adjustRightInd w:val="0"/>
              <w:rPr>
                <w:b/>
                <w:color w:val="000000"/>
                <w:sz w:val="20"/>
                <w:szCs w:val="20"/>
              </w:rPr>
            </w:pPr>
            <w:r w:rsidRPr="008B00D5">
              <w:rPr>
                <w:b/>
                <w:color w:val="000000"/>
                <w:sz w:val="20"/>
                <w:szCs w:val="20"/>
              </w:rPr>
              <w:t xml:space="preserve">Характеристики </w:t>
            </w:r>
            <w:proofErr w:type="spellStart"/>
            <w:r w:rsidRPr="008B00D5">
              <w:rPr>
                <w:b/>
                <w:color w:val="000000"/>
                <w:sz w:val="20"/>
                <w:szCs w:val="20"/>
              </w:rPr>
              <w:t>фотостимулятора</w:t>
            </w:r>
            <w:proofErr w:type="spellEnd"/>
            <w:r w:rsidRPr="008B00D5">
              <w:rPr>
                <w:b/>
                <w:color w:val="000000"/>
                <w:sz w:val="20"/>
                <w:szCs w:val="20"/>
              </w:rPr>
              <w:t>:</w:t>
            </w:r>
          </w:p>
        </w:tc>
        <w:tc>
          <w:tcPr>
            <w:tcW w:w="1251" w:type="pct"/>
            <w:shd w:val="clear" w:color="auto" w:fill="auto"/>
            <w:vAlign w:val="center"/>
            <w:hideMark/>
          </w:tcPr>
          <w:p w:rsidR="00DC5583" w:rsidRPr="00C93BF3" w:rsidRDefault="00DC5583" w:rsidP="00C93BF3">
            <w:pPr>
              <w:jc w:val="center"/>
              <w:rPr>
                <w:color w:val="000000"/>
                <w:sz w:val="20"/>
                <w:szCs w:val="20"/>
              </w:rPr>
            </w:pP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Длительность стимула</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не хуже 1—60 мс</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Частота стимуляции</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не хуже 1—50 Гц</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b/>
                <w:color w:val="000000"/>
                <w:sz w:val="20"/>
                <w:szCs w:val="20"/>
              </w:rPr>
            </w:pPr>
            <w:r w:rsidRPr="00C93BF3">
              <w:rPr>
                <w:b/>
                <w:color w:val="000000"/>
                <w:sz w:val="20"/>
                <w:szCs w:val="20"/>
              </w:rPr>
              <w:t>Комплект поставки</w:t>
            </w:r>
          </w:p>
        </w:tc>
        <w:tc>
          <w:tcPr>
            <w:tcW w:w="1251" w:type="pct"/>
            <w:shd w:val="clear" w:color="auto" w:fill="auto"/>
            <w:vAlign w:val="center"/>
            <w:hideMark/>
          </w:tcPr>
          <w:p w:rsidR="00DC5583" w:rsidRPr="00C93BF3" w:rsidRDefault="00DC5583" w:rsidP="00C93BF3">
            <w:pPr>
              <w:jc w:val="center"/>
              <w:rPr>
                <w:color w:val="000000"/>
                <w:sz w:val="20"/>
                <w:szCs w:val="20"/>
              </w:rPr>
            </w:pP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 xml:space="preserve">Блок </w:t>
            </w:r>
            <w:proofErr w:type="spellStart"/>
            <w:r w:rsidRPr="00C93BF3">
              <w:rPr>
                <w:color w:val="000000"/>
                <w:sz w:val="20"/>
                <w:szCs w:val="20"/>
              </w:rPr>
              <w:t>электроэнцефалографа</w:t>
            </w:r>
            <w:proofErr w:type="spellEnd"/>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1</w:t>
            </w:r>
            <w:r>
              <w:rPr>
                <w:color w:val="000000"/>
                <w:sz w:val="20"/>
                <w:szCs w:val="20"/>
              </w:rPr>
              <w:t xml:space="preserve">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 xml:space="preserve">Стойка для блока </w:t>
            </w:r>
            <w:proofErr w:type="spellStart"/>
            <w:r w:rsidRPr="00C93BF3">
              <w:rPr>
                <w:color w:val="000000"/>
                <w:sz w:val="20"/>
                <w:szCs w:val="20"/>
              </w:rPr>
              <w:t>электроэнцефалографа</w:t>
            </w:r>
            <w:proofErr w:type="spellEnd"/>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1</w:t>
            </w:r>
            <w:r>
              <w:rPr>
                <w:color w:val="000000"/>
                <w:sz w:val="20"/>
                <w:szCs w:val="20"/>
              </w:rPr>
              <w:t xml:space="preserve">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proofErr w:type="spellStart"/>
            <w:r>
              <w:rPr>
                <w:color w:val="000000"/>
                <w:sz w:val="20"/>
                <w:szCs w:val="20"/>
              </w:rPr>
              <w:t>Ф</w:t>
            </w:r>
            <w:r w:rsidRPr="00C93BF3">
              <w:rPr>
                <w:color w:val="000000"/>
                <w:sz w:val="20"/>
                <w:szCs w:val="20"/>
              </w:rPr>
              <w:t>отостимулятор</w:t>
            </w:r>
            <w:proofErr w:type="spellEnd"/>
            <w:r>
              <w:rPr>
                <w:color w:val="000000"/>
                <w:sz w:val="20"/>
                <w:szCs w:val="20"/>
              </w:rPr>
              <w:t xml:space="preserve"> светодиодный</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1</w:t>
            </w:r>
            <w:r>
              <w:rPr>
                <w:color w:val="000000"/>
                <w:sz w:val="20"/>
                <w:szCs w:val="20"/>
              </w:rPr>
              <w:t xml:space="preserve">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 xml:space="preserve">Стойка для </w:t>
            </w:r>
            <w:proofErr w:type="gramStart"/>
            <w:r w:rsidRPr="00C93BF3">
              <w:rPr>
                <w:color w:val="000000"/>
                <w:sz w:val="20"/>
                <w:szCs w:val="20"/>
              </w:rPr>
              <w:t>светодиодного</w:t>
            </w:r>
            <w:proofErr w:type="gramEnd"/>
            <w:r w:rsidRPr="00C93BF3">
              <w:rPr>
                <w:color w:val="000000"/>
                <w:sz w:val="20"/>
                <w:szCs w:val="20"/>
              </w:rPr>
              <w:t xml:space="preserve"> </w:t>
            </w:r>
            <w:proofErr w:type="spellStart"/>
            <w:r w:rsidRPr="00C93BF3">
              <w:rPr>
                <w:color w:val="000000"/>
                <w:sz w:val="20"/>
                <w:szCs w:val="20"/>
              </w:rPr>
              <w:t>фотостимулятора</w:t>
            </w:r>
            <w:proofErr w:type="spellEnd"/>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1</w:t>
            </w:r>
            <w:r>
              <w:rPr>
                <w:color w:val="000000"/>
                <w:sz w:val="20"/>
                <w:szCs w:val="20"/>
              </w:rPr>
              <w:t xml:space="preserve">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Pr>
                <w:color w:val="000000"/>
                <w:sz w:val="20"/>
                <w:szCs w:val="20"/>
              </w:rPr>
              <w:t>Комплект ЭЭГ электродов (20 мостиковых, 3 ушных)</w:t>
            </w:r>
          </w:p>
        </w:tc>
        <w:tc>
          <w:tcPr>
            <w:tcW w:w="1251" w:type="pct"/>
            <w:shd w:val="clear" w:color="auto" w:fill="auto"/>
            <w:vAlign w:val="center"/>
            <w:hideMark/>
          </w:tcPr>
          <w:p w:rsidR="00DC5583" w:rsidRPr="00C93BF3" w:rsidRDefault="00DC5583" w:rsidP="00C93BF3">
            <w:pPr>
              <w:jc w:val="center"/>
              <w:rPr>
                <w:color w:val="000000"/>
                <w:sz w:val="20"/>
                <w:szCs w:val="20"/>
              </w:rPr>
            </w:pPr>
            <w:r>
              <w:rPr>
                <w:color w:val="000000"/>
                <w:sz w:val="20"/>
                <w:szCs w:val="20"/>
              </w:rPr>
              <w:t>1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B22FC0">
            <w:pPr>
              <w:autoSpaceDE w:val="0"/>
              <w:autoSpaceDN w:val="0"/>
              <w:adjustRightInd w:val="0"/>
              <w:rPr>
                <w:color w:val="000000"/>
                <w:sz w:val="20"/>
                <w:szCs w:val="20"/>
              </w:rPr>
            </w:pPr>
            <w:r>
              <w:rPr>
                <w:color w:val="000000"/>
                <w:sz w:val="20"/>
                <w:szCs w:val="20"/>
              </w:rPr>
              <w:t>Кабель</w:t>
            </w:r>
            <w:r w:rsidRPr="00C93BF3">
              <w:rPr>
                <w:color w:val="000000"/>
                <w:sz w:val="20"/>
                <w:szCs w:val="20"/>
              </w:rPr>
              <w:t xml:space="preserve"> отведения для мостикового электрода ЭЭГ </w:t>
            </w:r>
            <w:r>
              <w:rPr>
                <w:color w:val="000000"/>
                <w:sz w:val="20"/>
                <w:szCs w:val="20"/>
              </w:rPr>
              <w:t>белый</w:t>
            </w:r>
          </w:p>
        </w:tc>
        <w:tc>
          <w:tcPr>
            <w:tcW w:w="1251" w:type="pct"/>
            <w:shd w:val="clear" w:color="auto" w:fill="auto"/>
            <w:vAlign w:val="center"/>
            <w:hideMark/>
          </w:tcPr>
          <w:p w:rsidR="00DC5583" w:rsidRPr="00C93BF3" w:rsidRDefault="00DC5583" w:rsidP="00C93BF3">
            <w:pPr>
              <w:jc w:val="center"/>
              <w:rPr>
                <w:color w:val="000000"/>
                <w:sz w:val="20"/>
                <w:szCs w:val="20"/>
              </w:rPr>
            </w:pPr>
            <w:r>
              <w:rPr>
                <w:color w:val="000000"/>
                <w:sz w:val="20"/>
                <w:szCs w:val="20"/>
              </w:rPr>
              <w:t>17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Default="00DC5583" w:rsidP="00B22FC0">
            <w:pPr>
              <w:autoSpaceDE w:val="0"/>
              <w:autoSpaceDN w:val="0"/>
              <w:adjustRightInd w:val="0"/>
              <w:rPr>
                <w:color w:val="000000"/>
                <w:sz w:val="20"/>
                <w:szCs w:val="20"/>
              </w:rPr>
            </w:pPr>
            <w:r>
              <w:rPr>
                <w:color w:val="000000"/>
                <w:sz w:val="20"/>
                <w:szCs w:val="20"/>
              </w:rPr>
              <w:t>Кабель</w:t>
            </w:r>
            <w:r w:rsidRPr="00C93BF3">
              <w:rPr>
                <w:color w:val="000000"/>
                <w:sz w:val="20"/>
                <w:szCs w:val="20"/>
              </w:rPr>
              <w:t xml:space="preserve"> отведения для мостикового электрода ЭЭГ</w:t>
            </w:r>
            <w:r>
              <w:rPr>
                <w:color w:val="000000"/>
                <w:sz w:val="20"/>
                <w:szCs w:val="20"/>
              </w:rPr>
              <w:t xml:space="preserve"> красный</w:t>
            </w:r>
          </w:p>
        </w:tc>
        <w:tc>
          <w:tcPr>
            <w:tcW w:w="1251" w:type="pct"/>
            <w:shd w:val="clear" w:color="auto" w:fill="auto"/>
            <w:vAlign w:val="center"/>
            <w:hideMark/>
          </w:tcPr>
          <w:p w:rsidR="00DC5583" w:rsidRDefault="00DC5583" w:rsidP="00C93BF3">
            <w:pPr>
              <w:jc w:val="center"/>
              <w:rPr>
                <w:color w:val="000000"/>
                <w:sz w:val="20"/>
                <w:szCs w:val="20"/>
              </w:rPr>
            </w:pPr>
            <w:r>
              <w:rPr>
                <w:color w:val="000000"/>
                <w:sz w:val="20"/>
                <w:szCs w:val="20"/>
              </w:rPr>
              <w:t>2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Default="00DC5583" w:rsidP="00B22FC0">
            <w:pPr>
              <w:autoSpaceDE w:val="0"/>
              <w:autoSpaceDN w:val="0"/>
              <w:adjustRightInd w:val="0"/>
              <w:rPr>
                <w:color w:val="000000"/>
                <w:sz w:val="20"/>
                <w:szCs w:val="20"/>
              </w:rPr>
            </w:pPr>
            <w:r>
              <w:rPr>
                <w:color w:val="000000"/>
                <w:sz w:val="20"/>
                <w:szCs w:val="20"/>
              </w:rPr>
              <w:t>Кабель</w:t>
            </w:r>
            <w:r w:rsidRPr="00C93BF3">
              <w:rPr>
                <w:color w:val="000000"/>
                <w:sz w:val="20"/>
                <w:szCs w:val="20"/>
              </w:rPr>
              <w:t xml:space="preserve"> отведения для мостикового электрода ЭЭГ</w:t>
            </w:r>
            <w:r>
              <w:rPr>
                <w:color w:val="000000"/>
                <w:sz w:val="20"/>
                <w:szCs w:val="20"/>
              </w:rPr>
              <w:t xml:space="preserve"> черный</w:t>
            </w:r>
          </w:p>
        </w:tc>
        <w:tc>
          <w:tcPr>
            <w:tcW w:w="1251" w:type="pct"/>
            <w:shd w:val="clear" w:color="auto" w:fill="auto"/>
            <w:vAlign w:val="center"/>
            <w:hideMark/>
          </w:tcPr>
          <w:p w:rsidR="00DC5583" w:rsidRDefault="00DC5583" w:rsidP="00C93BF3">
            <w:pPr>
              <w:jc w:val="center"/>
              <w:rPr>
                <w:color w:val="000000"/>
                <w:sz w:val="20"/>
                <w:szCs w:val="20"/>
              </w:rPr>
            </w:pPr>
            <w:r>
              <w:rPr>
                <w:color w:val="000000"/>
                <w:sz w:val="20"/>
                <w:szCs w:val="20"/>
              </w:rPr>
              <w:t>1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B00D5">
            <w:pPr>
              <w:autoSpaceDE w:val="0"/>
              <w:autoSpaceDN w:val="0"/>
              <w:adjustRightInd w:val="0"/>
              <w:rPr>
                <w:color w:val="000000"/>
                <w:sz w:val="20"/>
                <w:szCs w:val="20"/>
              </w:rPr>
            </w:pPr>
            <w:r w:rsidRPr="00C93BF3">
              <w:rPr>
                <w:color w:val="000000"/>
                <w:sz w:val="20"/>
                <w:szCs w:val="20"/>
              </w:rPr>
              <w:t>Шлемы для крепления электродов ЭЭГ (</w:t>
            </w:r>
            <w:r w:rsidR="008B00D5">
              <w:rPr>
                <w:color w:val="000000"/>
                <w:sz w:val="20"/>
                <w:szCs w:val="20"/>
              </w:rPr>
              <w:t>размер</w:t>
            </w:r>
            <w:r w:rsidRPr="00C93BF3">
              <w:rPr>
                <w:color w:val="000000"/>
                <w:sz w:val="20"/>
                <w:szCs w:val="20"/>
              </w:rPr>
              <w:t xml:space="preserve"> 54-62)</w:t>
            </w:r>
          </w:p>
        </w:tc>
        <w:tc>
          <w:tcPr>
            <w:tcW w:w="1251" w:type="pct"/>
            <w:shd w:val="clear" w:color="auto" w:fill="auto"/>
            <w:vAlign w:val="center"/>
            <w:hideMark/>
          </w:tcPr>
          <w:p w:rsidR="00DC5583" w:rsidRPr="00C93BF3" w:rsidRDefault="00DC5583" w:rsidP="00C93BF3">
            <w:pPr>
              <w:jc w:val="center"/>
              <w:rPr>
                <w:color w:val="000000"/>
                <w:sz w:val="20"/>
                <w:szCs w:val="20"/>
              </w:rPr>
            </w:pPr>
            <w:r>
              <w:rPr>
                <w:color w:val="000000"/>
                <w:sz w:val="20"/>
                <w:szCs w:val="20"/>
              </w:rPr>
              <w:t>1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B00D5">
            <w:pPr>
              <w:autoSpaceDE w:val="0"/>
              <w:autoSpaceDN w:val="0"/>
              <w:adjustRightInd w:val="0"/>
              <w:rPr>
                <w:color w:val="000000"/>
                <w:sz w:val="20"/>
                <w:szCs w:val="20"/>
              </w:rPr>
            </w:pPr>
            <w:r w:rsidRPr="00C93BF3">
              <w:rPr>
                <w:color w:val="000000"/>
                <w:sz w:val="20"/>
                <w:szCs w:val="20"/>
              </w:rPr>
              <w:t>Шлемы для крепления электродов ЭЭГ (</w:t>
            </w:r>
            <w:r w:rsidR="008B00D5">
              <w:rPr>
                <w:color w:val="000000"/>
                <w:sz w:val="20"/>
                <w:szCs w:val="20"/>
              </w:rPr>
              <w:t>размер</w:t>
            </w:r>
            <w:r>
              <w:rPr>
                <w:color w:val="000000"/>
                <w:sz w:val="20"/>
                <w:szCs w:val="20"/>
              </w:rPr>
              <w:t xml:space="preserve"> 48</w:t>
            </w:r>
            <w:r w:rsidRPr="00C93BF3">
              <w:rPr>
                <w:color w:val="000000"/>
                <w:sz w:val="20"/>
                <w:szCs w:val="20"/>
              </w:rPr>
              <w:t>-</w:t>
            </w:r>
            <w:r>
              <w:rPr>
                <w:color w:val="000000"/>
                <w:sz w:val="20"/>
                <w:szCs w:val="20"/>
              </w:rPr>
              <w:t>54</w:t>
            </w:r>
            <w:r w:rsidRPr="00C93BF3">
              <w:rPr>
                <w:color w:val="000000"/>
                <w:sz w:val="20"/>
                <w:szCs w:val="20"/>
              </w:rPr>
              <w:t>)</w:t>
            </w:r>
          </w:p>
        </w:tc>
        <w:tc>
          <w:tcPr>
            <w:tcW w:w="1251" w:type="pct"/>
            <w:shd w:val="clear" w:color="auto" w:fill="auto"/>
            <w:vAlign w:val="center"/>
            <w:hideMark/>
          </w:tcPr>
          <w:p w:rsidR="00DC5583" w:rsidRPr="00C93BF3" w:rsidRDefault="00DC5583" w:rsidP="00C93BF3">
            <w:pPr>
              <w:jc w:val="center"/>
              <w:rPr>
                <w:color w:val="000000"/>
                <w:sz w:val="20"/>
                <w:szCs w:val="20"/>
              </w:rPr>
            </w:pPr>
            <w:r>
              <w:rPr>
                <w:color w:val="000000"/>
                <w:sz w:val="20"/>
                <w:szCs w:val="20"/>
              </w:rPr>
              <w:t>1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B00D5">
            <w:pPr>
              <w:autoSpaceDE w:val="0"/>
              <w:autoSpaceDN w:val="0"/>
              <w:adjustRightInd w:val="0"/>
              <w:rPr>
                <w:color w:val="000000"/>
                <w:sz w:val="20"/>
                <w:szCs w:val="20"/>
              </w:rPr>
            </w:pPr>
            <w:r w:rsidRPr="00C93BF3">
              <w:rPr>
                <w:color w:val="000000"/>
                <w:sz w:val="20"/>
                <w:szCs w:val="20"/>
              </w:rPr>
              <w:t xml:space="preserve">Шлемы для крепления электродов ЭЭГ </w:t>
            </w:r>
            <w:r w:rsidR="008B00D5">
              <w:rPr>
                <w:color w:val="000000"/>
                <w:sz w:val="20"/>
                <w:szCs w:val="20"/>
              </w:rPr>
              <w:t>(размер</w:t>
            </w:r>
            <w:r>
              <w:rPr>
                <w:color w:val="000000"/>
                <w:sz w:val="20"/>
                <w:szCs w:val="20"/>
              </w:rPr>
              <w:t xml:space="preserve"> 42-48</w:t>
            </w:r>
            <w:r w:rsidRPr="00C93BF3">
              <w:rPr>
                <w:color w:val="000000"/>
                <w:sz w:val="20"/>
                <w:szCs w:val="20"/>
              </w:rPr>
              <w:t>)</w:t>
            </w:r>
          </w:p>
        </w:tc>
        <w:tc>
          <w:tcPr>
            <w:tcW w:w="1251" w:type="pct"/>
            <w:shd w:val="clear" w:color="auto" w:fill="auto"/>
            <w:vAlign w:val="center"/>
            <w:hideMark/>
          </w:tcPr>
          <w:p w:rsidR="00DC5583" w:rsidRPr="00C93BF3" w:rsidRDefault="00DC5583" w:rsidP="00C93BF3">
            <w:pPr>
              <w:jc w:val="center"/>
              <w:rPr>
                <w:color w:val="000000"/>
                <w:sz w:val="20"/>
                <w:szCs w:val="20"/>
              </w:rPr>
            </w:pPr>
            <w:r>
              <w:rPr>
                <w:color w:val="000000"/>
                <w:sz w:val="20"/>
                <w:szCs w:val="20"/>
              </w:rPr>
              <w:t>1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Твердотельный или оптический носитель информации с программным обеспечением для регистрации, амплитудного, спектрального, корреляционного и когерентного анализа, топографического картирования, хранения ЭЭГ</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1</w:t>
            </w:r>
            <w:r>
              <w:rPr>
                <w:color w:val="000000"/>
                <w:sz w:val="20"/>
                <w:szCs w:val="20"/>
              </w:rPr>
              <w:t xml:space="preserve"> шт.</w:t>
            </w:r>
          </w:p>
        </w:tc>
        <w:tc>
          <w:tcPr>
            <w:tcW w:w="293" w:type="pct"/>
            <w:vMerge/>
          </w:tcPr>
          <w:p w:rsidR="00DC5583" w:rsidRPr="00C93BF3" w:rsidRDefault="00DC5583" w:rsidP="00C93BF3">
            <w:pPr>
              <w:jc w:val="center"/>
              <w:rPr>
                <w:color w:val="000000"/>
                <w:sz w:val="20"/>
                <w:szCs w:val="20"/>
              </w:rPr>
            </w:pPr>
          </w:p>
        </w:tc>
      </w:tr>
      <w:tr w:rsidR="00DC5583" w:rsidRPr="00670A99" w:rsidTr="008535D3">
        <w:trPr>
          <w:trHeight w:val="231"/>
        </w:trPr>
        <w:tc>
          <w:tcPr>
            <w:tcW w:w="182" w:type="pct"/>
            <w:vMerge/>
          </w:tcPr>
          <w:p w:rsidR="00DC5583" w:rsidRDefault="00DC5583" w:rsidP="00F56E4D">
            <w:pPr>
              <w:contextualSpacing/>
              <w:rPr>
                <w:color w:val="000000"/>
                <w:sz w:val="20"/>
                <w:szCs w:val="20"/>
              </w:rPr>
            </w:pPr>
          </w:p>
        </w:tc>
        <w:tc>
          <w:tcPr>
            <w:tcW w:w="987" w:type="pct"/>
            <w:vMerge/>
            <w:vAlign w:val="center"/>
          </w:tcPr>
          <w:p w:rsidR="00DC5583" w:rsidRPr="00670A99" w:rsidRDefault="00DC5583" w:rsidP="00670A99">
            <w:pPr>
              <w:contextualSpacing/>
              <w:rPr>
                <w:color w:val="000000"/>
                <w:sz w:val="20"/>
                <w:szCs w:val="20"/>
              </w:rPr>
            </w:pPr>
          </w:p>
        </w:tc>
        <w:tc>
          <w:tcPr>
            <w:tcW w:w="2287" w:type="pct"/>
            <w:shd w:val="clear" w:color="auto" w:fill="auto"/>
            <w:vAlign w:val="center"/>
            <w:hideMark/>
          </w:tcPr>
          <w:p w:rsidR="00DC5583" w:rsidRPr="00C93BF3" w:rsidRDefault="00DC5583" w:rsidP="008968F6">
            <w:pPr>
              <w:autoSpaceDE w:val="0"/>
              <w:autoSpaceDN w:val="0"/>
              <w:adjustRightInd w:val="0"/>
              <w:rPr>
                <w:color w:val="000000"/>
                <w:sz w:val="20"/>
                <w:szCs w:val="20"/>
              </w:rPr>
            </w:pPr>
            <w:r w:rsidRPr="00C93BF3">
              <w:rPr>
                <w:color w:val="000000"/>
                <w:sz w:val="20"/>
                <w:szCs w:val="20"/>
              </w:rPr>
              <w:t>Сумка для переноски</w:t>
            </w:r>
          </w:p>
        </w:tc>
        <w:tc>
          <w:tcPr>
            <w:tcW w:w="1251" w:type="pct"/>
            <w:shd w:val="clear" w:color="auto" w:fill="auto"/>
            <w:vAlign w:val="center"/>
            <w:hideMark/>
          </w:tcPr>
          <w:p w:rsidR="00DC5583" w:rsidRPr="00C93BF3" w:rsidRDefault="00DC5583" w:rsidP="00C93BF3">
            <w:pPr>
              <w:jc w:val="center"/>
              <w:rPr>
                <w:color w:val="000000"/>
                <w:sz w:val="20"/>
                <w:szCs w:val="20"/>
              </w:rPr>
            </w:pPr>
            <w:r w:rsidRPr="00C93BF3">
              <w:rPr>
                <w:color w:val="000000"/>
                <w:sz w:val="20"/>
                <w:szCs w:val="20"/>
              </w:rPr>
              <w:t>1</w:t>
            </w:r>
            <w:r>
              <w:rPr>
                <w:color w:val="000000"/>
                <w:sz w:val="20"/>
                <w:szCs w:val="20"/>
              </w:rPr>
              <w:t xml:space="preserve"> шт.</w:t>
            </w:r>
          </w:p>
        </w:tc>
        <w:tc>
          <w:tcPr>
            <w:tcW w:w="293" w:type="pct"/>
            <w:vMerge/>
          </w:tcPr>
          <w:p w:rsidR="00DC5583" w:rsidRPr="00C93BF3" w:rsidRDefault="00DC5583" w:rsidP="00C93BF3">
            <w:pPr>
              <w:jc w:val="center"/>
              <w:rPr>
                <w:color w:val="000000"/>
                <w:sz w:val="20"/>
                <w:szCs w:val="20"/>
              </w:rPr>
            </w:pPr>
          </w:p>
        </w:tc>
      </w:tr>
      <w:tr w:rsidR="008B00D5" w:rsidRPr="00670A99" w:rsidTr="003C7360">
        <w:trPr>
          <w:trHeight w:val="231"/>
        </w:trPr>
        <w:tc>
          <w:tcPr>
            <w:tcW w:w="182" w:type="pct"/>
            <w:vMerge/>
          </w:tcPr>
          <w:p w:rsidR="008B00D5" w:rsidRDefault="008B00D5" w:rsidP="00F56E4D">
            <w:pPr>
              <w:contextualSpacing/>
              <w:rPr>
                <w:color w:val="000000"/>
                <w:sz w:val="20"/>
                <w:szCs w:val="20"/>
              </w:rPr>
            </w:pPr>
          </w:p>
        </w:tc>
        <w:tc>
          <w:tcPr>
            <w:tcW w:w="987" w:type="pct"/>
            <w:vMerge/>
            <w:vAlign w:val="center"/>
          </w:tcPr>
          <w:p w:rsidR="008B00D5" w:rsidRPr="00670A99" w:rsidRDefault="008B00D5" w:rsidP="00670A99">
            <w:pPr>
              <w:contextualSpacing/>
              <w:rPr>
                <w:color w:val="000000"/>
                <w:sz w:val="20"/>
                <w:szCs w:val="20"/>
              </w:rPr>
            </w:pPr>
          </w:p>
        </w:tc>
        <w:tc>
          <w:tcPr>
            <w:tcW w:w="2287" w:type="pct"/>
            <w:shd w:val="clear" w:color="auto" w:fill="auto"/>
            <w:vAlign w:val="center"/>
            <w:hideMark/>
          </w:tcPr>
          <w:p w:rsidR="008B00D5" w:rsidRPr="00B22FC0" w:rsidRDefault="008B00D5" w:rsidP="00F176A4">
            <w:pPr>
              <w:autoSpaceDE w:val="0"/>
              <w:autoSpaceDN w:val="0"/>
              <w:adjustRightInd w:val="0"/>
              <w:rPr>
                <w:color w:val="000000"/>
                <w:sz w:val="20"/>
                <w:szCs w:val="20"/>
              </w:rPr>
            </w:pPr>
            <w:r w:rsidRPr="00B22FC0">
              <w:rPr>
                <w:color w:val="000000"/>
                <w:sz w:val="20"/>
                <w:szCs w:val="20"/>
              </w:rPr>
              <w:t>Руководство пользователя на русском языке</w:t>
            </w:r>
          </w:p>
        </w:tc>
        <w:tc>
          <w:tcPr>
            <w:tcW w:w="1251" w:type="pct"/>
            <w:shd w:val="clear" w:color="auto" w:fill="auto"/>
            <w:hideMark/>
          </w:tcPr>
          <w:p w:rsidR="008B00D5" w:rsidRPr="00B22FC0" w:rsidRDefault="008B00D5" w:rsidP="00F176A4">
            <w:pPr>
              <w:autoSpaceDE w:val="0"/>
              <w:autoSpaceDN w:val="0"/>
              <w:adjustRightInd w:val="0"/>
              <w:jc w:val="center"/>
              <w:rPr>
                <w:color w:val="000000"/>
                <w:sz w:val="20"/>
                <w:szCs w:val="20"/>
              </w:rPr>
            </w:pPr>
            <w:r w:rsidRPr="00B22FC0">
              <w:rPr>
                <w:color w:val="000000"/>
                <w:sz w:val="20"/>
                <w:szCs w:val="20"/>
              </w:rPr>
              <w:t>1 экз.</w:t>
            </w:r>
          </w:p>
        </w:tc>
        <w:tc>
          <w:tcPr>
            <w:tcW w:w="293" w:type="pct"/>
            <w:vMerge/>
          </w:tcPr>
          <w:p w:rsidR="008B00D5" w:rsidRPr="00C93BF3" w:rsidRDefault="008B00D5" w:rsidP="00C93BF3">
            <w:pPr>
              <w:jc w:val="center"/>
              <w:rPr>
                <w:color w:val="000000"/>
                <w:sz w:val="20"/>
                <w:szCs w:val="20"/>
              </w:rPr>
            </w:pPr>
          </w:p>
        </w:tc>
      </w:tr>
      <w:tr w:rsidR="00D15C04" w:rsidRPr="00670A99" w:rsidTr="003C7360">
        <w:trPr>
          <w:trHeight w:val="231"/>
        </w:trPr>
        <w:tc>
          <w:tcPr>
            <w:tcW w:w="182" w:type="pct"/>
            <w:vMerge/>
          </w:tcPr>
          <w:p w:rsidR="00D15C04" w:rsidRDefault="00D15C04" w:rsidP="00F56E4D">
            <w:pPr>
              <w:contextualSpacing/>
              <w:rPr>
                <w:color w:val="000000"/>
                <w:sz w:val="20"/>
                <w:szCs w:val="20"/>
              </w:rPr>
            </w:pPr>
          </w:p>
        </w:tc>
        <w:tc>
          <w:tcPr>
            <w:tcW w:w="987" w:type="pct"/>
            <w:vMerge/>
            <w:vAlign w:val="center"/>
          </w:tcPr>
          <w:p w:rsidR="00D15C04" w:rsidRPr="00670A99" w:rsidRDefault="00D15C04" w:rsidP="00670A99">
            <w:pPr>
              <w:contextualSpacing/>
              <w:rPr>
                <w:color w:val="000000"/>
                <w:sz w:val="20"/>
                <w:szCs w:val="20"/>
              </w:rPr>
            </w:pPr>
          </w:p>
        </w:tc>
        <w:tc>
          <w:tcPr>
            <w:tcW w:w="2287" w:type="pct"/>
            <w:shd w:val="clear" w:color="auto" w:fill="auto"/>
            <w:vAlign w:val="center"/>
            <w:hideMark/>
          </w:tcPr>
          <w:p w:rsidR="00D15C04" w:rsidRPr="00B22FC0" w:rsidRDefault="00D15C04" w:rsidP="00F176A4">
            <w:pPr>
              <w:autoSpaceDE w:val="0"/>
              <w:autoSpaceDN w:val="0"/>
              <w:adjustRightInd w:val="0"/>
              <w:rPr>
                <w:color w:val="000000"/>
                <w:sz w:val="20"/>
                <w:szCs w:val="20"/>
              </w:rPr>
            </w:pPr>
            <w:r>
              <w:rPr>
                <w:color w:val="000000"/>
                <w:sz w:val="20"/>
                <w:szCs w:val="20"/>
              </w:rPr>
              <w:t>Паспорт</w:t>
            </w:r>
          </w:p>
        </w:tc>
        <w:tc>
          <w:tcPr>
            <w:tcW w:w="1251" w:type="pct"/>
            <w:shd w:val="clear" w:color="auto" w:fill="auto"/>
            <w:hideMark/>
          </w:tcPr>
          <w:p w:rsidR="00D15C04" w:rsidRPr="00B22FC0" w:rsidRDefault="00D15C04" w:rsidP="00F176A4">
            <w:pPr>
              <w:autoSpaceDE w:val="0"/>
              <w:autoSpaceDN w:val="0"/>
              <w:adjustRightInd w:val="0"/>
              <w:jc w:val="center"/>
              <w:rPr>
                <w:color w:val="000000"/>
                <w:sz w:val="20"/>
                <w:szCs w:val="20"/>
              </w:rPr>
            </w:pPr>
            <w:r>
              <w:rPr>
                <w:color w:val="000000"/>
                <w:sz w:val="20"/>
                <w:szCs w:val="20"/>
              </w:rPr>
              <w:t>1 экз.</w:t>
            </w:r>
          </w:p>
        </w:tc>
        <w:tc>
          <w:tcPr>
            <w:tcW w:w="293" w:type="pct"/>
            <w:vMerge/>
          </w:tcPr>
          <w:p w:rsidR="00D15C04" w:rsidRPr="00C93BF3" w:rsidRDefault="00D15C04" w:rsidP="00C93BF3">
            <w:pPr>
              <w:jc w:val="center"/>
              <w:rPr>
                <w:color w:val="000000"/>
                <w:sz w:val="20"/>
                <w:szCs w:val="20"/>
              </w:rPr>
            </w:pPr>
          </w:p>
        </w:tc>
      </w:tr>
      <w:tr w:rsidR="008B00D5" w:rsidRPr="00670A99" w:rsidTr="003C7360">
        <w:trPr>
          <w:trHeight w:val="231"/>
        </w:trPr>
        <w:tc>
          <w:tcPr>
            <w:tcW w:w="182" w:type="pct"/>
            <w:vMerge/>
          </w:tcPr>
          <w:p w:rsidR="008B00D5" w:rsidRDefault="008B00D5" w:rsidP="00F56E4D">
            <w:pPr>
              <w:contextualSpacing/>
              <w:rPr>
                <w:color w:val="000000"/>
                <w:sz w:val="20"/>
                <w:szCs w:val="20"/>
              </w:rPr>
            </w:pPr>
          </w:p>
        </w:tc>
        <w:tc>
          <w:tcPr>
            <w:tcW w:w="987" w:type="pct"/>
            <w:vMerge/>
            <w:vAlign w:val="center"/>
          </w:tcPr>
          <w:p w:rsidR="008B00D5" w:rsidRPr="00670A99" w:rsidRDefault="008B00D5" w:rsidP="00670A99">
            <w:pPr>
              <w:contextualSpacing/>
              <w:rPr>
                <w:color w:val="000000"/>
                <w:sz w:val="20"/>
                <w:szCs w:val="20"/>
              </w:rPr>
            </w:pPr>
          </w:p>
        </w:tc>
        <w:tc>
          <w:tcPr>
            <w:tcW w:w="2287" w:type="pct"/>
            <w:shd w:val="clear" w:color="auto" w:fill="auto"/>
            <w:vAlign w:val="center"/>
            <w:hideMark/>
          </w:tcPr>
          <w:p w:rsidR="008B00D5" w:rsidRPr="00B22FC0" w:rsidRDefault="008B00D5" w:rsidP="00F176A4">
            <w:pPr>
              <w:autoSpaceDE w:val="0"/>
              <w:autoSpaceDN w:val="0"/>
              <w:adjustRightInd w:val="0"/>
              <w:rPr>
                <w:color w:val="000000"/>
                <w:sz w:val="20"/>
                <w:szCs w:val="20"/>
              </w:rPr>
            </w:pPr>
            <w:r w:rsidRPr="00B22FC0">
              <w:rPr>
                <w:color w:val="000000"/>
                <w:sz w:val="20"/>
                <w:szCs w:val="20"/>
              </w:rPr>
              <w:t xml:space="preserve">Регистрационное удостоверение </w:t>
            </w:r>
            <w:proofErr w:type="spellStart"/>
            <w:r w:rsidRPr="00B22FC0">
              <w:rPr>
                <w:color w:val="000000"/>
                <w:sz w:val="20"/>
                <w:szCs w:val="20"/>
              </w:rPr>
              <w:t>Росздравнадзора</w:t>
            </w:r>
            <w:proofErr w:type="spellEnd"/>
          </w:p>
        </w:tc>
        <w:tc>
          <w:tcPr>
            <w:tcW w:w="1251" w:type="pct"/>
            <w:shd w:val="clear" w:color="auto" w:fill="auto"/>
            <w:hideMark/>
          </w:tcPr>
          <w:p w:rsidR="008B00D5" w:rsidRPr="00B22FC0" w:rsidRDefault="008B00D5" w:rsidP="00F176A4">
            <w:pPr>
              <w:autoSpaceDE w:val="0"/>
              <w:autoSpaceDN w:val="0"/>
              <w:adjustRightInd w:val="0"/>
              <w:jc w:val="center"/>
              <w:rPr>
                <w:color w:val="000000"/>
                <w:sz w:val="20"/>
                <w:szCs w:val="20"/>
              </w:rPr>
            </w:pPr>
            <w:r w:rsidRPr="00B22FC0">
              <w:rPr>
                <w:color w:val="000000"/>
                <w:sz w:val="20"/>
                <w:szCs w:val="20"/>
              </w:rPr>
              <w:t>Наличие</w:t>
            </w:r>
          </w:p>
        </w:tc>
        <w:tc>
          <w:tcPr>
            <w:tcW w:w="293" w:type="pct"/>
            <w:vMerge/>
          </w:tcPr>
          <w:p w:rsidR="008B00D5" w:rsidRPr="00C93BF3" w:rsidRDefault="008B00D5" w:rsidP="00C93BF3">
            <w:pPr>
              <w:jc w:val="center"/>
              <w:rPr>
                <w:color w:val="000000"/>
                <w:sz w:val="20"/>
                <w:szCs w:val="20"/>
              </w:rPr>
            </w:pPr>
          </w:p>
        </w:tc>
      </w:tr>
      <w:tr w:rsidR="008B00D5" w:rsidRPr="00670A99" w:rsidTr="003C7360">
        <w:trPr>
          <w:trHeight w:val="231"/>
        </w:trPr>
        <w:tc>
          <w:tcPr>
            <w:tcW w:w="182" w:type="pct"/>
            <w:vMerge/>
          </w:tcPr>
          <w:p w:rsidR="008B00D5" w:rsidRDefault="008B00D5" w:rsidP="00F56E4D">
            <w:pPr>
              <w:contextualSpacing/>
              <w:rPr>
                <w:color w:val="000000"/>
                <w:sz w:val="20"/>
                <w:szCs w:val="20"/>
              </w:rPr>
            </w:pPr>
          </w:p>
        </w:tc>
        <w:tc>
          <w:tcPr>
            <w:tcW w:w="987" w:type="pct"/>
            <w:vMerge/>
            <w:vAlign w:val="center"/>
          </w:tcPr>
          <w:p w:rsidR="008B00D5" w:rsidRPr="00670A99" w:rsidRDefault="008B00D5" w:rsidP="00670A99">
            <w:pPr>
              <w:contextualSpacing/>
              <w:rPr>
                <w:color w:val="000000"/>
                <w:sz w:val="20"/>
                <w:szCs w:val="20"/>
              </w:rPr>
            </w:pPr>
          </w:p>
        </w:tc>
        <w:tc>
          <w:tcPr>
            <w:tcW w:w="2287" w:type="pct"/>
            <w:shd w:val="clear" w:color="auto" w:fill="auto"/>
            <w:vAlign w:val="center"/>
            <w:hideMark/>
          </w:tcPr>
          <w:p w:rsidR="008B00D5" w:rsidRPr="00B22FC0" w:rsidRDefault="008B00D5" w:rsidP="00F176A4">
            <w:pPr>
              <w:autoSpaceDE w:val="0"/>
              <w:autoSpaceDN w:val="0"/>
              <w:adjustRightInd w:val="0"/>
              <w:rPr>
                <w:color w:val="000000"/>
                <w:sz w:val="20"/>
                <w:szCs w:val="20"/>
              </w:rPr>
            </w:pPr>
            <w:r w:rsidRPr="00B22FC0">
              <w:rPr>
                <w:color w:val="000000"/>
                <w:sz w:val="20"/>
                <w:szCs w:val="20"/>
              </w:rPr>
              <w:t>Сертификат/ декларация о соответствии</w:t>
            </w:r>
          </w:p>
        </w:tc>
        <w:tc>
          <w:tcPr>
            <w:tcW w:w="1251" w:type="pct"/>
            <w:shd w:val="clear" w:color="auto" w:fill="auto"/>
            <w:hideMark/>
          </w:tcPr>
          <w:p w:rsidR="008B00D5" w:rsidRPr="00B22FC0" w:rsidRDefault="008B00D5" w:rsidP="00F176A4">
            <w:pPr>
              <w:autoSpaceDE w:val="0"/>
              <w:autoSpaceDN w:val="0"/>
              <w:adjustRightInd w:val="0"/>
              <w:jc w:val="center"/>
              <w:rPr>
                <w:color w:val="000000"/>
                <w:sz w:val="20"/>
                <w:szCs w:val="20"/>
              </w:rPr>
            </w:pPr>
            <w:r w:rsidRPr="00B22FC0">
              <w:rPr>
                <w:color w:val="000000"/>
                <w:sz w:val="20"/>
                <w:szCs w:val="20"/>
              </w:rPr>
              <w:t>Наличие</w:t>
            </w:r>
          </w:p>
        </w:tc>
        <w:tc>
          <w:tcPr>
            <w:tcW w:w="293" w:type="pct"/>
            <w:vMerge/>
          </w:tcPr>
          <w:p w:rsidR="008B00D5" w:rsidRPr="00C93BF3" w:rsidRDefault="008B00D5" w:rsidP="00C93BF3">
            <w:pPr>
              <w:jc w:val="center"/>
              <w:rPr>
                <w:color w:val="000000"/>
                <w:sz w:val="20"/>
                <w:szCs w:val="20"/>
              </w:rPr>
            </w:pPr>
          </w:p>
        </w:tc>
      </w:tr>
      <w:tr w:rsidR="008B00D5" w:rsidRPr="00670A99" w:rsidTr="003C7360">
        <w:trPr>
          <w:trHeight w:val="231"/>
        </w:trPr>
        <w:tc>
          <w:tcPr>
            <w:tcW w:w="182" w:type="pct"/>
            <w:vMerge/>
          </w:tcPr>
          <w:p w:rsidR="008B00D5" w:rsidRDefault="008B00D5" w:rsidP="00F56E4D">
            <w:pPr>
              <w:contextualSpacing/>
              <w:rPr>
                <w:color w:val="000000"/>
                <w:sz w:val="20"/>
                <w:szCs w:val="20"/>
              </w:rPr>
            </w:pPr>
          </w:p>
        </w:tc>
        <w:tc>
          <w:tcPr>
            <w:tcW w:w="987" w:type="pct"/>
            <w:vMerge/>
            <w:vAlign w:val="center"/>
          </w:tcPr>
          <w:p w:rsidR="008B00D5" w:rsidRPr="00670A99" w:rsidRDefault="008B00D5" w:rsidP="00670A99">
            <w:pPr>
              <w:contextualSpacing/>
              <w:rPr>
                <w:color w:val="000000"/>
                <w:sz w:val="20"/>
                <w:szCs w:val="20"/>
              </w:rPr>
            </w:pPr>
          </w:p>
        </w:tc>
        <w:tc>
          <w:tcPr>
            <w:tcW w:w="2287" w:type="pct"/>
            <w:shd w:val="clear" w:color="auto" w:fill="auto"/>
            <w:vAlign w:val="center"/>
            <w:hideMark/>
          </w:tcPr>
          <w:p w:rsidR="008B00D5" w:rsidRPr="00B22FC0" w:rsidRDefault="008B00D5" w:rsidP="00F176A4">
            <w:pPr>
              <w:autoSpaceDE w:val="0"/>
              <w:autoSpaceDN w:val="0"/>
              <w:adjustRightInd w:val="0"/>
              <w:rPr>
                <w:color w:val="000000"/>
                <w:sz w:val="20"/>
                <w:szCs w:val="20"/>
              </w:rPr>
            </w:pPr>
            <w:r w:rsidRPr="00B22FC0">
              <w:rPr>
                <w:color w:val="000000"/>
                <w:sz w:val="20"/>
                <w:szCs w:val="20"/>
              </w:rPr>
              <w:t>Сертификат об утверждении типа средства измерения с описанием типа средства измерений</w:t>
            </w:r>
          </w:p>
        </w:tc>
        <w:tc>
          <w:tcPr>
            <w:tcW w:w="1251" w:type="pct"/>
            <w:shd w:val="clear" w:color="auto" w:fill="auto"/>
            <w:hideMark/>
          </w:tcPr>
          <w:p w:rsidR="008B00D5" w:rsidRPr="00B22FC0" w:rsidRDefault="008B00D5" w:rsidP="00F176A4">
            <w:pPr>
              <w:autoSpaceDE w:val="0"/>
              <w:autoSpaceDN w:val="0"/>
              <w:adjustRightInd w:val="0"/>
              <w:jc w:val="center"/>
              <w:rPr>
                <w:color w:val="000000"/>
                <w:sz w:val="20"/>
                <w:szCs w:val="20"/>
              </w:rPr>
            </w:pPr>
            <w:r w:rsidRPr="00B22FC0">
              <w:rPr>
                <w:color w:val="000000"/>
                <w:sz w:val="20"/>
                <w:szCs w:val="20"/>
              </w:rPr>
              <w:t>Наличие</w:t>
            </w:r>
          </w:p>
        </w:tc>
        <w:tc>
          <w:tcPr>
            <w:tcW w:w="293" w:type="pct"/>
            <w:vMerge/>
          </w:tcPr>
          <w:p w:rsidR="008B00D5" w:rsidRPr="00C93BF3" w:rsidRDefault="008B00D5" w:rsidP="00C93BF3">
            <w:pPr>
              <w:jc w:val="center"/>
              <w:rPr>
                <w:color w:val="000000"/>
                <w:sz w:val="20"/>
                <w:szCs w:val="20"/>
              </w:rPr>
            </w:pPr>
          </w:p>
        </w:tc>
      </w:tr>
      <w:tr w:rsidR="008B00D5" w:rsidRPr="004A7484" w:rsidTr="008535D3">
        <w:trPr>
          <w:trHeight w:val="20"/>
        </w:trPr>
        <w:tc>
          <w:tcPr>
            <w:tcW w:w="182" w:type="pct"/>
            <w:vMerge/>
          </w:tcPr>
          <w:p w:rsidR="008B00D5" w:rsidRPr="00670CD3" w:rsidRDefault="008B00D5" w:rsidP="00E0102E">
            <w:pPr>
              <w:pStyle w:val="afd"/>
              <w:shd w:val="clear" w:color="auto" w:fill="FFFFFF"/>
              <w:spacing w:after="150"/>
              <w:outlineLvl w:val="1"/>
              <w:rPr>
                <w:color w:val="000000"/>
                <w:sz w:val="20"/>
                <w:szCs w:val="20"/>
              </w:rPr>
            </w:pPr>
          </w:p>
        </w:tc>
        <w:tc>
          <w:tcPr>
            <w:tcW w:w="987" w:type="pct"/>
            <w:vMerge/>
          </w:tcPr>
          <w:p w:rsidR="008B00D5" w:rsidRPr="00670CD3" w:rsidRDefault="008B00D5" w:rsidP="00E0102E">
            <w:pPr>
              <w:pStyle w:val="afd"/>
              <w:shd w:val="clear" w:color="auto" w:fill="FFFFFF"/>
              <w:spacing w:after="150"/>
              <w:outlineLvl w:val="1"/>
              <w:rPr>
                <w:color w:val="000000"/>
                <w:sz w:val="20"/>
                <w:szCs w:val="20"/>
              </w:rPr>
            </w:pPr>
          </w:p>
        </w:tc>
        <w:tc>
          <w:tcPr>
            <w:tcW w:w="2287" w:type="pct"/>
            <w:shd w:val="clear" w:color="auto" w:fill="auto"/>
            <w:vAlign w:val="center"/>
            <w:hideMark/>
          </w:tcPr>
          <w:p w:rsidR="008B00D5" w:rsidRPr="00E0102E" w:rsidRDefault="008B00D5" w:rsidP="008968F6">
            <w:pPr>
              <w:pStyle w:val="afd"/>
              <w:shd w:val="clear" w:color="auto" w:fill="FFFFFF"/>
              <w:spacing w:before="225" w:after="150"/>
              <w:ind w:left="0"/>
              <w:outlineLvl w:val="1"/>
              <w:rPr>
                <w:b/>
                <w:color w:val="000000"/>
                <w:sz w:val="20"/>
                <w:szCs w:val="20"/>
              </w:rPr>
            </w:pPr>
            <w:r w:rsidRPr="00E0102E">
              <w:rPr>
                <w:b/>
                <w:color w:val="000000"/>
                <w:sz w:val="20"/>
                <w:szCs w:val="20"/>
              </w:rPr>
              <w:t xml:space="preserve">Прочие требования: </w:t>
            </w:r>
          </w:p>
        </w:tc>
        <w:tc>
          <w:tcPr>
            <w:tcW w:w="1251" w:type="pct"/>
            <w:shd w:val="clear" w:color="auto" w:fill="auto"/>
            <w:vAlign w:val="center"/>
            <w:hideMark/>
          </w:tcPr>
          <w:p w:rsidR="008B00D5" w:rsidRDefault="008B00D5" w:rsidP="001F5E2F">
            <w:pPr>
              <w:pStyle w:val="afd"/>
              <w:shd w:val="clear" w:color="auto" w:fill="FFFFFF"/>
              <w:spacing w:before="225" w:after="150"/>
              <w:jc w:val="center"/>
              <w:outlineLvl w:val="1"/>
              <w:rPr>
                <w:color w:val="000000"/>
                <w:sz w:val="20"/>
                <w:szCs w:val="20"/>
              </w:rPr>
            </w:pPr>
          </w:p>
        </w:tc>
        <w:tc>
          <w:tcPr>
            <w:tcW w:w="293" w:type="pct"/>
            <w:vMerge/>
          </w:tcPr>
          <w:p w:rsidR="008B00D5" w:rsidRDefault="008B00D5" w:rsidP="001F5E2F">
            <w:pPr>
              <w:pStyle w:val="afd"/>
              <w:shd w:val="clear" w:color="auto" w:fill="FFFFFF"/>
              <w:spacing w:before="225" w:after="150"/>
              <w:jc w:val="center"/>
              <w:outlineLvl w:val="1"/>
              <w:rPr>
                <w:color w:val="000000"/>
                <w:sz w:val="20"/>
                <w:szCs w:val="20"/>
              </w:rPr>
            </w:pPr>
          </w:p>
        </w:tc>
      </w:tr>
      <w:tr w:rsidR="008B00D5" w:rsidRPr="004A7484" w:rsidTr="008535D3">
        <w:trPr>
          <w:trHeight w:val="20"/>
        </w:trPr>
        <w:tc>
          <w:tcPr>
            <w:tcW w:w="182" w:type="pct"/>
            <w:vMerge/>
          </w:tcPr>
          <w:p w:rsidR="008B00D5" w:rsidRDefault="008B00D5" w:rsidP="005535C8">
            <w:pPr>
              <w:rPr>
                <w:sz w:val="22"/>
                <w:szCs w:val="22"/>
              </w:rPr>
            </w:pPr>
          </w:p>
        </w:tc>
        <w:tc>
          <w:tcPr>
            <w:tcW w:w="987" w:type="pct"/>
            <w:vMerge/>
          </w:tcPr>
          <w:p w:rsidR="008B00D5" w:rsidRDefault="008B00D5" w:rsidP="005535C8">
            <w:pPr>
              <w:rPr>
                <w:sz w:val="22"/>
                <w:szCs w:val="22"/>
              </w:rPr>
            </w:pPr>
          </w:p>
        </w:tc>
        <w:tc>
          <w:tcPr>
            <w:tcW w:w="2287" w:type="pct"/>
            <w:shd w:val="clear" w:color="auto" w:fill="auto"/>
            <w:vAlign w:val="center"/>
            <w:hideMark/>
          </w:tcPr>
          <w:p w:rsidR="008B00D5" w:rsidRPr="00B22FC0" w:rsidRDefault="008B00D5" w:rsidP="00B22FC0">
            <w:pPr>
              <w:autoSpaceDE w:val="0"/>
              <w:autoSpaceDN w:val="0"/>
              <w:adjustRightInd w:val="0"/>
              <w:rPr>
                <w:color w:val="000000"/>
                <w:sz w:val="20"/>
                <w:szCs w:val="20"/>
              </w:rPr>
            </w:pPr>
            <w:r w:rsidRPr="00B22FC0">
              <w:rPr>
                <w:color w:val="000000"/>
                <w:sz w:val="20"/>
                <w:szCs w:val="20"/>
              </w:rPr>
              <w:t>Доставка, монтаж</w:t>
            </w:r>
            <w:r>
              <w:rPr>
                <w:color w:val="000000"/>
                <w:sz w:val="20"/>
                <w:szCs w:val="20"/>
              </w:rPr>
              <w:t>, ввод в эксплуатацию</w:t>
            </w:r>
            <w:r w:rsidRPr="00B22FC0">
              <w:rPr>
                <w:color w:val="000000"/>
                <w:sz w:val="20"/>
                <w:szCs w:val="20"/>
              </w:rPr>
              <w:t xml:space="preserve"> и проведение инструктажа</w:t>
            </w:r>
          </w:p>
        </w:tc>
        <w:tc>
          <w:tcPr>
            <w:tcW w:w="1251" w:type="pct"/>
            <w:shd w:val="clear" w:color="auto" w:fill="auto"/>
            <w:vAlign w:val="center"/>
            <w:hideMark/>
          </w:tcPr>
          <w:p w:rsidR="008B00D5" w:rsidRPr="00B22FC0" w:rsidRDefault="008B00D5" w:rsidP="00B22FC0">
            <w:pPr>
              <w:autoSpaceDE w:val="0"/>
              <w:autoSpaceDN w:val="0"/>
              <w:adjustRightInd w:val="0"/>
              <w:jc w:val="center"/>
              <w:rPr>
                <w:color w:val="000000"/>
                <w:sz w:val="20"/>
                <w:szCs w:val="20"/>
              </w:rPr>
            </w:pPr>
            <w:r w:rsidRPr="00B22FC0">
              <w:rPr>
                <w:color w:val="000000"/>
                <w:sz w:val="20"/>
                <w:szCs w:val="20"/>
              </w:rPr>
              <w:t>Наличие</w:t>
            </w:r>
            <w:r>
              <w:rPr>
                <w:color w:val="000000"/>
                <w:sz w:val="20"/>
                <w:szCs w:val="20"/>
              </w:rPr>
              <w:t xml:space="preserve">, по адресу </w:t>
            </w:r>
            <w:proofErr w:type="gramStart"/>
            <w:r>
              <w:rPr>
                <w:color w:val="000000"/>
                <w:sz w:val="20"/>
                <w:szCs w:val="20"/>
              </w:rPr>
              <w:t>г</w:t>
            </w:r>
            <w:proofErr w:type="gramEnd"/>
            <w:r>
              <w:rPr>
                <w:color w:val="000000"/>
                <w:sz w:val="20"/>
                <w:szCs w:val="20"/>
              </w:rPr>
              <w:t>. Сызрань, ул. Октябрьская, 3</w:t>
            </w:r>
          </w:p>
        </w:tc>
        <w:tc>
          <w:tcPr>
            <w:tcW w:w="293" w:type="pct"/>
            <w:vMerge/>
          </w:tcPr>
          <w:p w:rsidR="008B00D5" w:rsidRDefault="008B00D5" w:rsidP="005535C8">
            <w:pPr>
              <w:jc w:val="center"/>
              <w:rPr>
                <w:sz w:val="22"/>
                <w:szCs w:val="22"/>
              </w:rPr>
            </w:pPr>
          </w:p>
        </w:tc>
      </w:tr>
      <w:tr w:rsidR="008B00D5" w:rsidRPr="004A7484" w:rsidTr="008535D3">
        <w:trPr>
          <w:trHeight w:val="20"/>
        </w:trPr>
        <w:tc>
          <w:tcPr>
            <w:tcW w:w="182" w:type="pct"/>
            <w:vMerge/>
          </w:tcPr>
          <w:p w:rsidR="008B00D5" w:rsidRDefault="008B00D5" w:rsidP="005535C8">
            <w:pPr>
              <w:rPr>
                <w:sz w:val="22"/>
                <w:szCs w:val="22"/>
              </w:rPr>
            </w:pPr>
          </w:p>
        </w:tc>
        <w:tc>
          <w:tcPr>
            <w:tcW w:w="987" w:type="pct"/>
            <w:vMerge/>
          </w:tcPr>
          <w:p w:rsidR="008B00D5" w:rsidRDefault="008B00D5" w:rsidP="005535C8">
            <w:pPr>
              <w:rPr>
                <w:sz w:val="22"/>
                <w:szCs w:val="22"/>
              </w:rPr>
            </w:pPr>
          </w:p>
        </w:tc>
        <w:tc>
          <w:tcPr>
            <w:tcW w:w="2287" w:type="pct"/>
            <w:shd w:val="clear" w:color="auto" w:fill="auto"/>
            <w:vAlign w:val="center"/>
            <w:hideMark/>
          </w:tcPr>
          <w:p w:rsidR="008B00D5" w:rsidRPr="00B22FC0" w:rsidRDefault="008B00D5" w:rsidP="00B22FC0">
            <w:pPr>
              <w:autoSpaceDE w:val="0"/>
              <w:autoSpaceDN w:val="0"/>
              <w:adjustRightInd w:val="0"/>
              <w:rPr>
                <w:color w:val="000000"/>
                <w:sz w:val="20"/>
                <w:szCs w:val="20"/>
              </w:rPr>
            </w:pPr>
            <w:r w:rsidRPr="00B22FC0">
              <w:rPr>
                <w:color w:val="000000"/>
                <w:sz w:val="20"/>
                <w:szCs w:val="20"/>
              </w:rPr>
              <w:t>Поверка</w:t>
            </w:r>
          </w:p>
        </w:tc>
        <w:tc>
          <w:tcPr>
            <w:tcW w:w="1251" w:type="pct"/>
            <w:shd w:val="clear" w:color="auto" w:fill="auto"/>
            <w:vAlign w:val="center"/>
            <w:hideMark/>
          </w:tcPr>
          <w:p w:rsidR="008B00D5" w:rsidRPr="00B22FC0" w:rsidRDefault="008B00D5" w:rsidP="00B22FC0">
            <w:pPr>
              <w:autoSpaceDE w:val="0"/>
              <w:autoSpaceDN w:val="0"/>
              <w:adjustRightInd w:val="0"/>
              <w:contextualSpacing/>
              <w:jc w:val="center"/>
              <w:rPr>
                <w:color w:val="000000"/>
                <w:sz w:val="20"/>
                <w:szCs w:val="20"/>
              </w:rPr>
            </w:pPr>
            <w:r w:rsidRPr="00B22FC0">
              <w:rPr>
                <w:color w:val="000000"/>
                <w:sz w:val="20"/>
                <w:szCs w:val="20"/>
              </w:rPr>
              <w:t>Давностью не более 3-х месяцев на момент поставки</w:t>
            </w:r>
          </w:p>
        </w:tc>
        <w:tc>
          <w:tcPr>
            <w:tcW w:w="293" w:type="pct"/>
            <w:vMerge/>
          </w:tcPr>
          <w:p w:rsidR="008B00D5" w:rsidRDefault="008B00D5" w:rsidP="00EE77D5">
            <w:pPr>
              <w:contextualSpacing/>
              <w:jc w:val="center"/>
              <w:rPr>
                <w:color w:val="000000"/>
                <w:sz w:val="22"/>
                <w:szCs w:val="22"/>
              </w:rPr>
            </w:pPr>
          </w:p>
        </w:tc>
      </w:tr>
      <w:tr w:rsidR="008B00D5" w:rsidRPr="004A7484" w:rsidTr="008535D3">
        <w:trPr>
          <w:trHeight w:val="20"/>
        </w:trPr>
        <w:tc>
          <w:tcPr>
            <w:tcW w:w="182" w:type="pct"/>
            <w:vMerge/>
          </w:tcPr>
          <w:p w:rsidR="008B00D5" w:rsidRDefault="008B00D5" w:rsidP="005535C8">
            <w:pPr>
              <w:rPr>
                <w:sz w:val="22"/>
                <w:szCs w:val="22"/>
              </w:rPr>
            </w:pPr>
          </w:p>
        </w:tc>
        <w:tc>
          <w:tcPr>
            <w:tcW w:w="987" w:type="pct"/>
            <w:vMerge/>
          </w:tcPr>
          <w:p w:rsidR="008B00D5" w:rsidRDefault="008B00D5" w:rsidP="005535C8">
            <w:pPr>
              <w:rPr>
                <w:sz w:val="22"/>
                <w:szCs w:val="22"/>
              </w:rPr>
            </w:pPr>
          </w:p>
        </w:tc>
        <w:tc>
          <w:tcPr>
            <w:tcW w:w="2287" w:type="pct"/>
            <w:shd w:val="clear" w:color="auto" w:fill="auto"/>
            <w:vAlign w:val="center"/>
            <w:hideMark/>
          </w:tcPr>
          <w:p w:rsidR="008B00D5" w:rsidRPr="00B22FC0" w:rsidRDefault="008B00D5" w:rsidP="0004685F">
            <w:pPr>
              <w:autoSpaceDE w:val="0"/>
              <w:autoSpaceDN w:val="0"/>
              <w:adjustRightInd w:val="0"/>
              <w:rPr>
                <w:color w:val="000000"/>
                <w:sz w:val="20"/>
                <w:szCs w:val="20"/>
              </w:rPr>
            </w:pPr>
            <w:r w:rsidRPr="00B22FC0">
              <w:rPr>
                <w:color w:val="000000"/>
                <w:sz w:val="20"/>
                <w:szCs w:val="20"/>
              </w:rPr>
              <w:t xml:space="preserve">Гарантия </w:t>
            </w:r>
          </w:p>
        </w:tc>
        <w:tc>
          <w:tcPr>
            <w:tcW w:w="1251" w:type="pct"/>
            <w:shd w:val="clear" w:color="auto" w:fill="auto"/>
            <w:vAlign w:val="center"/>
            <w:hideMark/>
          </w:tcPr>
          <w:p w:rsidR="008B00D5" w:rsidRPr="00B22FC0" w:rsidRDefault="008B00D5" w:rsidP="00B22FC0">
            <w:pPr>
              <w:autoSpaceDE w:val="0"/>
              <w:autoSpaceDN w:val="0"/>
              <w:adjustRightInd w:val="0"/>
              <w:contextualSpacing/>
              <w:jc w:val="center"/>
              <w:rPr>
                <w:color w:val="000000"/>
                <w:sz w:val="20"/>
                <w:szCs w:val="20"/>
              </w:rPr>
            </w:pPr>
            <w:r w:rsidRPr="00B22FC0">
              <w:rPr>
                <w:color w:val="000000"/>
                <w:sz w:val="20"/>
                <w:szCs w:val="20"/>
              </w:rPr>
              <w:t xml:space="preserve">Не менее 12 месяцев </w:t>
            </w:r>
            <w:proofErr w:type="gramStart"/>
            <w:r w:rsidRPr="00B22FC0">
              <w:rPr>
                <w:color w:val="000000"/>
                <w:sz w:val="20"/>
                <w:szCs w:val="20"/>
              </w:rPr>
              <w:t>с даты ввода</w:t>
            </w:r>
            <w:proofErr w:type="gramEnd"/>
            <w:r w:rsidRPr="00B22FC0">
              <w:rPr>
                <w:color w:val="000000"/>
                <w:sz w:val="20"/>
                <w:szCs w:val="20"/>
              </w:rPr>
              <w:t xml:space="preserve"> оборудования в эксплуатацию</w:t>
            </w:r>
          </w:p>
        </w:tc>
        <w:tc>
          <w:tcPr>
            <w:tcW w:w="293" w:type="pct"/>
            <w:vMerge/>
          </w:tcPr>
          <w:p w:rsidR="008B00D5" w:rsidRPr="00CF0345" w:rsidRDefault="008B00D5" w:rsidP="00EE77D5">
            <w:pPr>
              <w:contextualSpacing/>
              <w:jc w:val="center"/>
              <w:rPr>
                <w:sz w:val="22"/>
                <w:szCs w:val="22"/>
              </w:rPr>
            </w:pPr>
          </w:p>
        </w:tc>
      </w:tr>
      <w:tr w:rsidR="008B00D5" w:rsidRPr="004A7484" w:rsidTr="008535D3">
        <w:trPr>
          <w:trHeight w:val="20"/>
        </w:trPr>
        <w:tc>
          <w:tcPr>
            <w:tcW w:w="182" w:type="pct"/>
            <w:vMerge/>
          </w:tcPr>
          <w:p w:rsidR="008B00D5" w:rsidRDefault="008B00D5" w:rsidP="005535C8">
            <w:pPr>
              <w:rPr>
                <w:sz w:val="22"/>
                <w:szCs w:val="22"/>
              </w:rPr>
            </w:pPr>
          </w:p>
        </w:tc>
        <w:tc>
          <w:tcPr>
            <w:tcW w:w="987" w:type="pct"/>
            <w:vMerge/>
          </w:tcPr>
          <w:p w:rsidR="008B00D5" w:rsidRDefault="008B00D5" w:rsidP="005535C8">
            <w:pPr>
              <w:rPr>
                <w:sz w:val="22"/>
                <w:szCs w:val="22"/>
              </w:rPr>
            </w:pPr>
          </w:p>
        </w:tc>
        <w:tc>
          <w:tcPr>
            <w:tcW w:w="2287" w:type="pct"/>
            <w:shd w:val="clear" w:color="auto" w:fill="auto"/>
            <w:vAlign w:val="center"/>
          </w:tcPr>
          <w:p w:rsidR="008B00D5" w:rsidRPr="00B22FC0" w:rsidRDefault="008B00D5" w:rsidP="00B22FC0">
            <w:pPr>
              <w:autoSpaceDE w:val="0"/>
              <w:autoSpaceDN w:val="0"/>
              <w:adjustRightInd w:val="0"/>
              <w:rPr>
                <w:color w:val="000000"/>
                <w:sz w:val="20"/>
                <w:szCs w:val="20"/>
              </w:rPr>
            </w:pPr>
            <w:r w:rsidRPr="00B22FC0">
              <w:rPr>
                <w:color w:val="000000"/>
                <w:sz w:val="20"/>
                <w:szCs w:val="20"/>
              </w:rPr>
              <w:t xml:space="preserve">Год выпуска </w:t>
            </w:r>
          </w:p>
        </w:tc>
        <w:tc>
          <w:tcPr>
            <w:tcW w:w="1251" w:type="pct"/>
            <w:shd w:val="clear" w:color="auto" w:fill="auto"/>
            <w:vAlign w:val="center"/>
          </w:tcPr>
          <w:p w:rsidR="008B00D5" w:rsidRPr="00B22FC0" w:rsidRDefault="008B00D5" w:rsidP="00B22FC0">
            <w:pPr>
              <w:autoSpaceDE w:val="0"/>
              <w:autoSpaceDN w:val="0"/>
              <w:adjustRightInd w:val="0"/>
              <w:contextualSpacing/>
              <w:jc w:val="center"/>
              <w:rPr>
                <w:color w:val="000000"/>
                <w:sz w:val="20"/>
                <w:szCs w:val="20"/>
              </w:rPr>
            </w:pPr>
            <w:r>
              <w:rPr>
                <w:color w:val="000000"/>
                <w:sz w:val="20"/>
                <w:szCs w:val="20"/>
              </w:rPr>
              <w:t>Не ранее 2019 г.</w:t>
            </w:r>
          </w:p>
        </w:tc>
        <w:tc>
          <w:tcPr>
            <w:tcW w:w="293" w:type="pct"/>
            <w:vMerge/>
          </w:tcPr>
          <w:p w:rsidR="008B00D5" w:rsidRDefault="008B00D5" w:rsidP="00EE77D5">
            <w:pPr>
              <w:contextualSpacing/>
              <w:jc w:val="center"/>
              <w:rPr>
                <w:sz w:val="22"/>
                <w:szCs w:val="22"/>
              </w:rPr>
            </w:pPr>
          </w:p>
        </w:tc>
      </w:tr>
    </w:tbl>
    <w:p w:rsidR="00BA58C9" w:rsidRPr="004A7484" w:rsidRDefault="00BA58C9" w:rsidP="001842CA">
      <w:pPr>
        <w:contextualSpacing/>
        <w:rPr>
          <w:sz w:val="22"/>
          <w:szCs w:val="22"/>
        </w:rPr>
        <w:sectPr w:rsidR="00BA58C9" w:rsidRPr="004A7484" w:rsidSect="00AB7ADB">
          <w:footerReference w:type="even" r:id="rId8"/>
          <w:footerReference w:type="default" r:id="rId9"/>
          <w:pgSz w:w="11906" w:h="16838"/>
          <w:pgMar w:top="539" w:right="851" w:bottom="709" w:left="284" w:header="709" w:footer="709" w:gutter="0"/>
          <w:cols w:space="708"/>
          <w:titlePg/>
          <w:docGrid w:linePitch="360"/>
        </w:sectPr>
      </w:pPr>
    </w:p>
    <w:p w:rsidR="00B4680B" w:rsidRDefault="00B4680B" w:rsidP="00597142">
      <w:pPr>
        <w:rPr>
          <w:sz w:val="22"/>
          <w:szCs w:val="22"/>
        </w:rPr>
      </w:pPr>
    </w:p>
    <w:sectPr w:rsidR="00B4680B"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B4" w:rsidRDefault="00A224B4">
      <w:r>
        <w:separator/>
      </w:r>
    </w:p>
  </w:endnote>
  <w:endnote w:type="continuationSeparator" w:id="0">
    <w:p w:rsidR="00A224B4" w:rsidRDefault="00A22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943440">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943440">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9F2C9C">
      <w:rPr>
        <w:rStyle w:val="a9"/>
        <w:noProof/>
      </w:rPr>
      <w:t>2</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B4" w:rsidRDefault="00A224B4">
      <w:r>
        <w:separator/>
      </w:r>
    </w:p>
  </w:footnote>
  <w:footnote w:type="continuationSeparator" w:id="0">
    <w:p w:rsidR="00A224B4" w:rsidRDefault="00A22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ADC4EF4"/>
    <w:multiLevelType w:val="hybridMultilevel"/>
    <w:tmpl w:val="5E8C8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29"/>
  </w:num>
  <w:num w:numId="4">
    <w:abstractNumId w:val="10"/>
  </w:num>
  <w:num w:numId="5">
    <w:abstractNumId w:val="25"/>
  </w:num>
  <w:num w:numId="6">
    <w:abstractNumId w:val="14"/>
  </w:num>
  <w:num w:numId="7">
    <w:abstractNumId w:val="28"/>
  </w:num>
  <w:num w:numId="8">
    <w:abstractNumId w:val="21"/>
  </w:num>
  <w:num w:numId="9">
    <w:abstractNumId w:val="9"/>
  </w:num>
  <w:num w:numId="10">
    <w:abstractNumId w:val="1"/>
  </w:num>
  <w:num w:numId="11">
    <w:abstractNumId w:val="13"/>
  </w:num>
  <w:num w:numId="12">
    <w:abstractNumId w:val="27"/>
  </w:num>
  <w:num w:numId="13">
    <w:abstractNumId w:val="7"/>
  </w:num>
  <w:num w:numId="14">
    <w:abstractNumId w:val="17"/>
  </w:num>
  <w:num w:numId="15">
    <w:abstractNumId w:val="16"/>
  </w:num>
  <w:num w:numId="16">
    <w:abstractNumId w:val="19"/>
  </w:num>
  <w:num w:numId="17">
    <w:abstractNumId w:val="20"/>
  </w:num>
  <w:num w:numId="18">
    <w:abstractNumId w:val="0"/>
  </w:num>
  <w:num w:numId="19">
    <w:abstractNumId w:val="22"/>
  </w:num>
  <w:num w:numId="20">
    <w:abstractNumId w:val="2"/>
  </w:num>
  <w:num w:numId="21">
    <w:abstractNumId w:val="4"/>
  </w:num>
  <w:num w:numId="22">
    <w:abstractNumId w:val="12"/>
  </w:num>
  <w:num w:numId="23">
    <w:abstractNumId w:val="18"/>
  </w:num>
  <w:num w:numId="24">
    <w:abstractNumId w:val="15"/>
  </w:num>
  <w:num w:numId="25">
    <w:abstractNumId w:val="23"/>
  </w:num>
  <w:num w:numId="26">
    <w:abstractNumId w:val="11"/>
  </w:num>
  <w:num w:numId="27">
    <w:abstractNumId w:val="3"/>
  </w:num>
  <w:num w:numId="28">
    <w:abstractNumId w:val="26"/>
  </w:num>
  <w:num w:numId="29">
    <w:abstractNumId w:val="24"/>
  </w:num>
  <w:num w:numId="30">
    <w:abstractNumId w:val="30"/>
  </w:num>
  <w:num w:numId="31">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9154"/>
  </w:hdrShapeDefaults>
  <w:footnotePr>
    <w:footnote w:id="-1"/>
    <w:footnote w:id="0"/>
  </w:footnotePr>
  <w:endnotePr>
    <w:endnote w:id="-1"/>
    <w:endnote w:id="0"/>
  </w:endnotePr>
  <w:compat/>
  <w:rsids>
    <w:rsidRoot w:val="00052BB3"/>
    <w:rsid w:val="00002505"/>
    <w:rsid w:val="00012E2A"/>
    <w:rsid w:val="00013827"/>
    <w:rsid w:val="00027D84"/>
    <w:rsid w:val="00034EF9"/>
    <w:rsid w:val="00035165"/>
    <w:rsid w:val="00045DC8"/>
    <w:rsid w:val="0004646E"/>
    <w:rsid w:val="0004685F"/>
    <w:rsid w:val="00052BB3"/>
    <w:rsid w:val="000539B4"/>
    <w:rsid w:val="00056BBD"/>
    <w:rsid w:val="00070452"/>
    <w:rsid w:val="00072870"/>
    <w:rsid w:val="00075D85"/>
    <w:rsid w:val="00077887"/>
    <w:rsid w:val="00086E9A"/>
    <w:rsid w:val="000920C1"/>
    <w:rsid w:val="000A04AD"/>
    <w:rsid w:val="000A118E"/>
    <w:rsid w:val="000A5F75"/>
    <w:rsid w:val="000B3176"/>
    <w:rsid w:val="000C5D42"/>
    <w:rsid w:val="000E5F51"/>
    <w:rsid w:val="0011130E"/>
    <w:rsid w:val="00122AF9"/>
    <w:rsid w:val="00126C6D"/>
    <w:rsid w:val="00131F08"/>
    <w:rsid w:val="00136B90"/>
    <w:rsid w:val="001404EB"/>
    <w:rsid w:val="00165737"/>
    <w:rsid w:val="00182233"/>
    <w:rsid w:val="001842CA"/>
    <w:rsid w:val="001900EC"/>
    <w:rsid w:val="00190B1F"/>
    <w:rsid w:val="001A306D"/>
    <w:rsid w:val="001A54D0"/>
    <w:rsid w:val="001A7B1C"/>
    <w:rsid w:val="001D1692"/>
    <w:rsid w:val="001D4B82"/>
    <w:rsid w:val="001D6CCB"/>
    <w:rsid w:val="001E64F3"/>
    <w:rsid w:val="001F01BC"/>
    <w:rsid w:val="001F0742"/>
    <w:rsid w:val="001F3074"/>
    <w:rsid w:val="001F43B0"/>
    <w:rsid w:val="001F5E2F"/>
    <w:rsid w:val="001F77BA"/>
    <w:rsid w:val="002046C2"/>
    <w:rsid w:val="002112E1"/>
    <w:rsid w:val="002169C9"/>
    <w:rsid w:val="00217B5C"/>
    <w:rsid w:val="00224E5D"/>
    <w:rsid w:val="00225279"/>
    <w:rsid w:val="00225313"/>
    <w:rsid w:val="002357D4"/>
    <w:rsid w:val="00240039"/>
    <w:rsid w:val="00240967"/>
    <w:rsid w:val="00251662"/>
    <w:rsid w:val="00257C5B"/>
    <w:rsid w:val="0026164F"/>
    <w:rsid w:val="0026342B"/>
    <w:rsid w:val="00292C42"/>
    <w:rsid w:val="002B08C7"/>
    <w:rsid w:val="002B34BF"/>
    <w:rsid w:val="002B691E"/>
    <w:rsid w:val="002C5AD9"/>
    <w:rsid w:val="002E2302"/>
    <w:rsid w:val="002E75D1"/>
    <w:rsid w:val="002F2A05"/>
    <w:rsid w:val="0030500E"/>
    <w:rsid w:val="00313F45"/>
    <w:rsid w:val="00322F91"/>
    <w:rsid w:val="00323236"/>
    <w:rsid w:val="003356F6"/>
    <w:rsid w:val="003411F3"/>
    <w:rsid w:val="00342033"/>
    <w:rsid w:val="0034210A"/>
    <w:rsid w:val="00346E87"/>
    <w:rsid w:val="00381530"/>
    <w:rsid w:val="00383883"/>
    <w:rsid w:val="0038757F"/>
    <w:rsid w:val="003902E8"/>
    <w:rsid w:val="003A20A6"/>
    <w:rsid w:val="003A69DD"/>
    <w:rsid w:val="003A6EBD"/>
    <w:rsid w:val="003B6324"/>
    <w:rsid w:val="003E20E3"/>
    <w:rsid w:val="003F682D"/>
    <w:rsid w:val="00416F23"/>
    <w:rsid w:val="00440BFB"/>
    <w:rsid w:val="00441ECE"/>
    <w:rsid w:val="0045028F"/>
    <w:rsid w:val="00462427"/>
    <w:rsid w:val="00464FDD"/>
    <w:rsid w:val="00465091"/>
    <w:rsid w:val="00477241"/>
    <w:rsid w:val="00486674"/>
    <w:rsid w:val="00496D94"/>
    <w:rsid w:val="004A0FB5"/>
    <w:rsid w:val="004A7484"/>
    <w:rsid w:val="004B0DF5"/>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0591"/>
    <w:rsid w:val="00575973"/>
    <w:rsid w:val="00577AAD"/>
    <w:rsid w:val="00580172"/>
    <w:rsid w:val="00594DF8"/>
    <w:rsid w:val="00597142"/>
    <w:rsid w:val="005B3C46"/>
    <w:rsid w:val="005D4B2C"/>
    <w:rsid w:val="005E098C"/>
    <w:rsid w:val="005E12A3"/>
    <w:rsid w:val="005E148A"/>
    <w:rsid w:val="005F714E"/>
    <w:rsid w:val="005F736C"/>
    <w:rsid w:val="00620BCB"/>
    <w:rsid w:val="006215C3"/>
    <w:rsid w:val="0062259A"/>
    <w:rsid w:val="006279C3"/>
    <w:rsid w:val="006334A7"/>
    <w:rsid w:val="0063372D"/>
    <w:rsid w:val="00642514"/>
    <w:rsid w:val="00643A3E"/>
    <w:rsid w:val="0064551A"/>
    <w:rsid w:val="00646134"/>
    <w:rsid w:val="006539E3"/>
    <w:rsid w:val="00670A99"/>
    <w:rsid w:val="00670CD3"/>
    <w:rsid w:val="00677EBB"/>
    <w:rsid w:val="006853F2"/>
    <w:rsid w:val="00690535"/>
    <w:rsid w:val="006B7D02"/>
    <w:rsid w:val="006C06B8"/>
    <w:rsid w:val="006C110A"/>
    <w:rsid w:val="006C3579"/>
    <w:rsid w:val="006C5711"/>
    <w:rsid w:val="006F0D5C"/>
    <w:rsid w:val="007002D2"/>
    <w:rsid w:val="00716C10"/>
    <w:rsid w:val="00724CB7"/>
    <w:rsid w:val="00733C6F"/>
    <w:rsid w:val="00734BE7"/>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6B70"/>
    <w:rsid w:val="0081488B"/>
    <w:rsid w:val="008203E0"/>
    <w:rsid w:val="008204D0"/>
    <w:rsid w:val="008220A4"/>
    <w:rsid w:val="008432E8"/>
    <w:rsid w:val="00844836"/>
    <w:rsid w:val="00844972"/>
    <w:rsid w:val="008535D3"/>
    <w:rsid w:val="00854C1E"/>
    <w:rsid w:val="008556B8"/>
    <w:rsid w:val="00863438"/>
    <w:rsid w:val="008677EF"/>
    <w:rsid w:val="00867F54"/>
    <w:rsid w:val="00874EEC"/>
    <w:rsid w:val="00877FDB"/>
    <w:rsid w:val="00884946"/>
    <w:rsid w:val="00890FBA"/>
    <w:rsid w:val="00892072"/>
    <w:rsid w:val="00896642"/>
    <w:rsid w:val="008968F6"/>
    <w:rsid w:val="00896D3A"/>
    <w:rsid w:val="008A1398"/>
    <w:rsid w:val="008A2198"/>
    <w:rsid w:val="008B00D5"/>
    <w:rsid w:val="008C4AC3"/>
    <w:rsid w:val="008C5711"/>
    <w:rsid w:val="008D15F4"/>
    <w:rsid w:val="008E04E7"/>
    <w:rsid w:val="008E26CB"/>
    <w:rsid w:val="009125B0"/>
    <w:rsid w:val="009163D8"/>
    <w:rsid w:val="00927C65"/>
    <w:rsid w:val="00941911"/>
    <w:rsid w:val="00943440"/>
    <w:rsid w:val="009454AF"/>
    <w:rsid w:val="00946A87"/>
    <w:rsid w:val="0095549A"/>
    <w:rsid w:val="00966435"/>
    <w:rsid w:val="009725CE"/>
    <w:rsid w:val="00983B19"/>
    <w:rsid w:val="0099057B"/>
    <w:rsid w:val="00992040"/>
    <w:rsid w:val="0099538B"/>
    <w:rsid w:val="00995932"/>
    <w:rsid w:val="009B2663"/>
    <w:rsid w:val="009B2D60"/>
    <w:rsid w:val="009B4524"/>
    <w:rsid w:val="009B64AE"/>
    <w:rsid w:val="009C13E0"/>
    <w:rsid w:val="009D552E"/>
    <w:rsid w:val="009F0AE7"/>
    <w:rsid w:val="009F2C9C"/>
    <w:rsid w:val="009F40AA"/>
    <w:rsid w:val="00A07DA0"/>
    <w:rsid w:val="00A15798"/>
    <w:rsid w:val="00A224B4"/>
    <w:rsid w:val="00A26313"/>
    <w:rsid w:val="00A37FA6"/>
    <w:rsid w:val="00A4125B"/>
    <w:rsid w:val="00A41D86"/>
    <w:rsid w:val="00A426E5"/>
    <w:rsid w:val="00A43A05"/>
    <w:rsid w:val="00A54CA2"/>
    <w:rsid w:val="00A573D0"/>
    <w:rsid w:val="00A6626B"/>
    <w:rsid w:val="00A71603"/>
    <w:rsid w:val="00A73DB0"/>
    <w:rsid w:val="00A85824"/>
    <w:rsid w:val="00A9307F"/>
    <w:rsid w:val="00A94413"/>
    <w:rsid w:val="00A94A36"/>
    <w:rsid w:val="00AB28BD"/>
    <w:rsid w:val="00AB7ADB"/>
    <w:rsid w:val="00AC5885"/>
    <w:rsid w:val="00AC70FA"/>
    <w:rsid w:val="00AD2475"/>
    <w:rsid w:val="00AD2D7F"/>
    <w:rsid w:val="00AD5BA2"/>
    <w:rsid w:val="00AE092F"/>
    <w:rsid w:val="00AE2FE2"/>
    <w:rsid w:val="00AE4E9A"/>
    <w:rsid w:val="00AF5AF4"/>
    <w:rsid w:val="00B06895"/>
    <w:rsid w:val="00B077C7"/>
    <w:rsid w:val="00B22B46"/>
    <w:rsid w:val="00B22FC0"/>
    <w:rsid w:val="00B248CF"/>
    <w:rsid w:val="00B25FE3"/>
    <w:rsid w:val="00B277F1"/>
    <w:rsid w:val="00B30957"/>
    <w:rsid w:val="00B32A25"/>
    <w:rsid w:val="00B330B3"/>
    <w:rsid w:val="00B45D73"/>
    <w:rsid w:val="00B4680B"/>
    <w:rsid w:val="00B472EA"/>
    <w:rsid w:val="00B51276"/>
    <w:rsid w:val="00B56216"/>
    <w:rsid w:val="00B62C80"/>
    <w:rsid w:val="00B752A7"/>
    <w:rsid w:val="00B80E9A"/>
    <w:rsid w:val="00B83F17"/>
    <w:rsid w:val="00B922F7"/>
    <w:rsid w:val="00B9252B"/>
    <w:rsid w:val="00B93A73"/>
    <w:rsid w:val="00B96DFD"/>
    <w:rsid w:val="00BA0DD3"/>
    <w:rsid w:val="00BA1924"/>
    <w:rsid w:val="00BA42B3"/>
    <w:rsid w:val="00BA550A"/>
    <w:rsid w:val="00BA58C9"/>
    <w:rsid w:val="00BB13C2"/>
    <w:rsid w:val="00BC411F"/>
    <w:rsid w:val="00BE12FC"/>
    <w:rsid w:val="00BE4360"/>
    <w:rsid w:val="00BF0708"/>
    <w:rsid w:val="00C02CFB"/>
    <w:rsid w:val="00C0520C"/>
    <w:rsid w:val="00C0707A"/>
    <w:rsid w:val="00C1059C"/>
    <w:rsid w:val="00C13A14"/>
    <w:rsid w:val="00C17D89"/>
    <w:rsid w:val="00C222D1"/>
    <w:rsid w:val="00C23A10"/>
    <w:rsid w:val="00C327BB"/>
    <w:rsid w:val="00C32EF6"/>
    <w:rsid w:val="00C374B4"/>
    <w:rsid w:val="00C401C3"/>
    <w:rsid w:val="00C421DD"/>
    <w:rsid w:val="00C522CD"/>
    <w:rsid w:val="00C7385B"/>
    <w:rsid w:val="00C77648"/>
    <w:rsid w:val="00C93BF3"/>
    <w:rsid w:val="00CA7D57"/>
    <w:rsid w:val="00CB5A13"/>
    <w:rsid w:val="00CC1536"/>
    <w:rsid w:val="00CC6E81"/>
    <w:rsid w:val="00CD06EF"/>
    <w:rsid w:val="00CD0E6E"/>
    <w:rsid w:val="00CE4BE2"/>
    <w:rsid w:val="00CE767B"/>
    <w:rsid w:val="00CF1274"/>
    <w:rsid w:val="00D13FCC"/>
    <w:rsid w:val="00D14CA1"/>
    <w:rsid w:val="00D15C04"/>
    <w:rsid w:val="00D21D46"/>
    <w:rsid w:val="00D23331"/>
    <w:rsid w:val="00D306D7"/>
    <w:rsid w:val="00D32D66"/>
    <w:rsid w:val="00D34B2F"/>
    <w:rsid w:val="00D37426"/>
    <w:rsid w:val="00D41E90"/>
    <w:rsid w:val="00D6279D"/>
    <w:rsid w:val="00D73023"/>
    <w:rsid w:val="00D7628E"/>
    <w:rsid w:val="00D84AE4"/>
    <w:rsid w:val="00D96658"/>
    <w:rsid w:val="00DA52E5"/>
    <w:rsid w:val="00DA53DE"/>
    <w:rsid w:val="00DB5D20"/>
    <w:rsid w:val="00DC5583"/>
    <w:rsid w:val="00DE3449"/>
    <w:rsid w:val="00DE5CD6"/>
    <w:rsid w:val="00DF6E47"/>
    <w:rsid w:val="00E0102E"/>
    <w:rsid w:val="00E06902"/>
    <w:rsid w:val="00E07158"/>
    <w:rsid w:val="00E16920"/>
    <w:rsid w:val="00E42C37"/>
    <w:rsid w:val="00E53932"/>
    <w:rsid w:val="00E65166"/>
    <w:rsid w:val="00E721A6"/>
    <w:rsid w:val="00E816A6"/>
    <w:rsid w:val="00EC53CD"/>
    <w:rsid w:val="00EC5422"/>
    <w:rsid w:val="00EC61BE"/>
    <w:rsid w:val="00EE27A0"/>
    <w:rsid w:val="00EF40C1"/>
    <w:rsid w:val="00F04B1E"/>
    <w:rsid w:val="00F1306D"/>
    <w:rsid w:val="00F13A56"/>
    <w:rsid w:val="00F233B8"/>
    <w:rsid w:val="00F365AC"/>
    <w:rsid w:val="00F53C94"/>
    <w:rsid w:val="00F56E4D"/>
    <w:rsid w:val="00F71249"/>
    <w:rsid w:val="00F83F7F"/>
    <w:rsid w:val="00F877F0"/>
    <w:rsid w:val="00F93CC6"/>
    <w:rsid w:val="00F963CB"/>
    <w:rsid w:val="00FA2C7E"/>
    <w:rsid w:val="00FB65DA"/>
    <w:rsid w:val="00FB6BA4"/>
    <w:rsid w:val="00FC737B"/>
    <w:rsid w:val="00FE2203"/>
    <w:rsid w:val="00FE3F51"/>
    <w:rsid w:val="00FE7BD3"/>
    <w:rsid w:val="00FF239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6EBA-9D26-4DB4-8F59-8593C396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cp:revision>
  <cp:lastPrinted>2019-10-21T05:31:00Z</cp:lastPrinted>
  <dcterms:created xsi:type="dcterms:W3CDTF">2019-10-21T05:39:00Z</dcterms:created>
  <dcterms:modified xsi:type="dcterms:W3CDTF">2019-10-21T05:39:00Z</dcterms:modified>
</cp:coreProperties>
</file>